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D95086" w14:textId="0A3831A9" w:rsidR="00F01BD8" w:rsidRPr="00193222" w:rsidRDefault="00F01BD8" w:rsidP="00F01BD8">
      <w:pPr>
        <w:tabs>
          <w:tab w:val="center" w:pos="4536"/>
          <w:tab w:val="right" w:pos="9072"/>
        </w:tabs>
        <w:rPr>
          <w:rFonts w:ascii="Arial" w:eastAsiaTheme="minorEastAsia" w:hAnsi="Arial"/>
          <w:b/>
          <w:bCs/>
          <w:noProof/>
          <w:szCs w:val="20"/>
          <w:lang w:eastAsia="en-US"/>
        </w:rPr>
      </w:pPr>
      <w:r w:rsidRPr="00F01BD8">
        <w:rPr>
          <w:rFonts w:ascii="Arial" w:eastAsiaTheme="minorEastAsia" w:hAnsi="Arial"/>
          <w:b/>
          <w:bCs/>
          <w:noProof/>
          <w:szCs w:val="20"/>
          <w:lang w:val="en-GB" w:eastAsia="en-US"/>
        </w:rPr>
        <w:t>3GPP TSG RAN WG1 #</w:t>
      </w:r>
      <w:r w:rsidR="00193222">
        <w:rPr>
          <w:rFonts w:ascii="Arial" w:eastAsiaTheme="minorEastAsia" w:hAnsi="Arial"/>
          <w:b/>
          <w:bCs/>
          <w:noProof/>
          <w:szCs w:val="20"/>
          <w:lang w:val="en-GB" w:eastAsia="en-US"/>
        </w:rPr>
        <w:t>100-</w:t>
      </w:r>
      <w:r w:rsidR="00193222">
        <w:rPr>
          <w:rFonts w:ascii="Arial" w:eastAsiaTheme="minorEastAsia" w:hAnsi="Arial"/>
          <w:b/>
          <w:bCs/>
          <w:noProof/>
          <w:szCs w:val="20"/>
          <w:lang w:val="en-GB"/>
        </w:rPr>
        <w:t>e</w:t>
      </w:r>
      <w:r>
        <w:rPr>
          <w:rFonts w:ascii="Arial" w:eastAsiaTheme="minorEastAsia" w:hAnsi="Arial" w:hint="eastAsia"/>
          <w:b/>
          <w:bCs/>
          <w:noProof/>
          <w:szCs w:val="20"/>
          <w:lang w:val="en-GB"/>
        </w:rPr>
        <w:tab/>
      </w:r>
      <w:r w:rsidRPr="00F01BD8">
        <w:rPr>
          <w:rFonts w:ascii="Arial" w:eastAsiaTheme="minorEastAsia" w:hAnsi="Arial"/>
          <w:b/>
          <w:bCs/>
          <w:noProof/>
          <w:szCs w:val="20"/>
          <w:lang w:val="en-GB" w:eastAsia="en-US"/>
        </w:rPr>
        <w:tab/>
        <w:t>R1-</w:t>
      </w:r>
      <w:r w:rsidR="00F53665" w:rsidRPr="00F53665">
        <w:rPr>
          <w:rFonts w:ascii="Arial" w:hAnsi="Arial" w:cs="Arial"/>
          <w:color w:val="000000"/>
          <w:sz w:val="16"/>
          <w:szCs w:val="16"/>
        </w:rPr>
        <w:t xml:space="preserve"> </w:t>
      </w:r>
      <w:r w:rsidR="009D68C5" w:rsidRPr="009D68C5">
        <w:rPr>
          <w:rFonts w:ascii="Arial" w:eastAsiaTheme="minorEastAsia" w:hAnsi="Arial"/>
          <w:b/>
          <w:bCs/>
          <w:noProof/>
          <w:szCs w:val="20"/>
          <w:lang w:eastAsia="en-US"/>
        </w:rPr>
        <w:t>2001264</w:t>
      </w:r>
    </w:p>
    <w:p w14:paraId="7BFC2DFF" w14:textId="77777777" w:rsidR="00193222" w:rsidRPr="00C467B0" w:rsidRDefault="00193222" w:rsidP="00193222">
      <w:pPr>
        <w:tabs>
          <w:tab w:val="center" w:pos="4536"/>
          <w:tab w:val="right" w:pos="9072"/>
        </w:tabs>
        <w:rPr>
          <w:rFonts w:ascii="Arial" w:eastAsia="MS Mincho" w:hAnsi="Arial" w:cs="Arial"/>
          <w:b/>
          <w:bCs/>
          <w:sz w:val="22"/>
          <w:szCs w:val="21"/>
          <w:lang w:eastAsia="ja-JP"/>
        </w:rPr>
      </w:pPr>
      <w:r w:rsidRPr="00C467B0">
        <w:rPr>
          <w:rFonts w:ascii="Arial" w:eastAsia="MS Mincho" w:hAnsi="Arial" w:cs="Arial"/>
          <w:b/>
          <w:bCs/>
          <w:sz w:val="22"/>
          <w:szCs w:val="21"/>
          <w:lang w:eastAsia="ja-JP"/>
        </w:rPr>
        <w:t>e-Meeting, February 24</w:t>
      </w:r>
      <w:r w:rsidRPr="00C467B0">
        <w:rPr>
          <w:rFonts w:ascii="Arial" w:eastAsia="MS Mincho" w:hAnsi="Arial" w:cs="Arial"/>
          <w:b/>
          <w:bCs/>
          <w:sz w:val="22"/>
          <w:szCs w:val="21"/>
          <w:vertAlign w:val="superscript"/>
          <w:lang w:eastAsia="ja-JP"/>
        </w:rPr>
        <w:t>th</w:t>
      </w:r>
      <w:r w:rsidRPr="00C467B0">
        <w:rPr>
          <w:rFonts w:ascii="Arial" w:eastAsia="MS Mincho" w:hAnsi="Arial" w:cs="Arial"/>
          <w:b/>
          <w:bCs/>
          <w:sz w:val="22"/>
          <w:szCs w:val="21"/>
          <w:lang w:eastAsia="ja-JP"/>
        </w:rPr>
        <w:t xml:space="preserve"> – March 6</w:t>
      </w:r>
      <w:r w:rsidRPr="00C467B0">
        <w:rPr>
          <w:rFonts w:ascii="Arial" w:eastAsia="MS Mincho" w:hAnsi="Arial" w:cs="Arial"/>
          <w:b/>
          <w:bCs/>
          <w:sz w:val="22"/>
          <w:szCs w:val="21"/>
          <w:vertAlign w:val="superscript"/>
          <w:lang w:eastAsia="ja-JP"/>
        </w:rPr>
        <w:t>th</w:t>
      </w:r>
      <w:r w:rsidRPr="00C467B0">
        <w:rPr>
          <w:rFonts w:ascii="Arial" w:eastAsia="MS Mincho" w:hAnsi="Arial" w:cs="Arial"/>
          <w:b/>
          <w:bCs/>
          <w:sz w:val="22"/>
          <w:szCs w:val="21"/>
          <w:lang w:eastAsia="ja-JP"/>
        </w:rPr>
        <w:t>, 2020</w:t>
      </w:r>
    </w:p>
    <w:p w14:paraId="7532909A" w14:textId="77777777" w:rsidR="00B23EB7" w:rsidRPr="00BF128D" w:rsidRDefault="00B23EB7" w:rsidP="00B23EB7">
      <w:pPr>
        <w:tabs>
          <w:tab w:val="center" w:pos="4536"/>
          <w:tab w:val="right" w:pos="9072"/>
        </w:tabs>
        <w:rPr>
          <w:rFonts w:ascii="Arial" w:eastAsia="MS Mincho" w:hAnsi="Arial" w:cs="Arial"/>
          <w:b/>
          <w:bCs/>
          <w:lang w:eastAsia="ja-JP"/>
        </w:rPr>
      </w:pPr>
    </w:p>
    <w:p w14:paraId="2FE24820" w14:textId="431FC62C"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7.2.</w:t>
      </w:r>
      <w:r w:rsidR="00641951">
        <w:rPr>
          <w:sz w:val="22"/>
          <w:szCs w:val="22"/>
        </w:rPr>
        <w:t>6</w:t>
      </w:r>
      <w:r w:rsidR="00AD1997">
        <w:rPr>
          <w:sz w:val="22"/>
          <w:szCs w:val="22"/>
        </w:rPr>
        <w:t>.</w:t>
      </w:r>
      <w:r w:rsidR="000F2C70">
        <w:rPr>
          <w:sz w:val="22"/>
          <w:szCs w:val="22"/>
        </w:rPr>
        <w:t>3</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3BC78263" w:rsidR="00B23EB7" w:rsidRPr="009D68C5" w:rsidRDefault="00B23EB7" w:rsidP="00B23EB7">
      <w:pPr>
        <w:pStyle w:val="3GPPHeader"/>
        <w:rPr>
          <w:sz w:val="22"/>
          <w:szCs w:val="22"/>
          <w:lang w:val="en-CN"/>
        </w:rPr>
      </w:pPr>
      <w:r w:rsidRPr="00315C6E">
        <w:rPr>
          <w:sz w:val="22"/>
          <w:szCs w:val="22"/>
        </w:rPr>
        <w:t>Title:</w:t>
      </w:r>
      <w:r w:rsidRPr="00315C6E">
        <w:rPr>
          <w:sz w:val="22"/>
          <w:szCs w:val="22"/>
        </w:rPr>
        <w:tab/>
      </w:r>
      <w:r w:rsidR="009D68C5" w:rsidRPr="009D68C5">
        <w:rPr>
          <w:sz w:val="22"/>
          <w:szCs w:val="22"/>
          <w:lang w:val="en-CN"/>
        </w:rPr>
        <w:t>Outcome of email thread [100e-NR-eMIMO-MB-0</w:t>
      </w:r>
      <w:r w:rsidR="007B0CF6">
        <w:rPr>
          <w:sz w:val="22"/>
          <w:szCs w:val="22"/>
          <w:lang w:val="en-CN"/>
        </w:rPr>
        <w:t>4</w:t>
      </w:r>
      <w:r w:rsidR="009D68C5" w:rsidRPr="009D68C5">
        <w:rPr>
          <w:sz w:val="22"/>
          <w:szCs w:val="22"/>
          <w:lang w:val="en-CN"/>
        </w:rPr>
        <w:t>]</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6C0A81C5" w:rsidR="00B23EB7" w:rsidRPr="00BF128D" w:rsidRDefault="009D68C5" w:rsidP="00B23EB7">
      <w:pPr>
        <w:pStyle w:val="Heading1"/>
      </w:pPr>
      <w:r>
        <w:t>Outcome</w:t>
      </w:r>
    </w:p>
    <w:p w14:paraId="63F79E42" w14:textId="5BDA6FBB" w:rsidR="003105DC" w:rsidRPr="007B0CF6" w:rsidRDefault="00B23EB7" w:rsidP="00A93DEE">
      <w:pPr>
        <w:pStyle w:val="0Maintext"/>
        <w:spacing w:after="120" w:afterAutospacing="0" w:line="240" w:lineRule="auto"/>
        <w:ind w:firstLine="0"/>
        <w:rPr>
          <w:lang w:val="en-CN"/>
        </w:rPr>
      </w:pPr>
      <w:r>
        <w:rPr>
          <w:lang w:val="en-US"/>
        </w:rPr>
        <w:t xml:space="preserve">In </w:t>
      </w:r>
      <w:r w:rsidR="009D68C5">
        <w:rPr>
          <w:lang w:val="en-US"/>
        </w:rPr>
        <w:t>email discussion 100e-NR-eMIMO-MB-0</w:t>
      </w:r>
      <w:r w:rsidR="007B0CF6">
        <w:rPr>
          <w:lang w:val="en-US"/>
        </w:rPr>
        <w:t>4</w:t>
      </w:r>
      <w:r w:rsidR="009D68C5">
        <w:rPr>
          <w:lang w:val="en-US"/>
        </w:rPr>
        <w:t xml:space="preserve">, the issues on </w:t>
      </w:r>
      <w:r w:rsidR="007B0CF6" w:rsidRPr="007B0CF6">
        <w:t>remaining details for PDCCH/PUCCH beam/power control after SCell BFR is successful</w:t>
      </w:r>
      <w:r w:rsidR="007B0CF6">
        <w:rPr>
          <w:lang w:val="en-CN"/>
        </w:rPr>
        <w:t xml:space="preserve"> </w:t>
      </w:r>
      <w:r w:rsidR="009D68C5">
        <w:rPr>
          <w:lang w:val="en-CN"/>
        </w:rPr>
        <w:t xml:space="preserve">have been discussed. </w:t>
      </w:r>
      <w:r w:rsidR="009D68C5">
        <w:rPr>
          <w:lang w:val="en-US"/>
        </w:rPr>
        <w:t xml:space="preserve">Based on the discussion, the following </w:t>
      </w:r>
      <w:r w:rsidR="007B0CF6">
        <w:rPr>
          <w:lang w:val="en-US"/>
        </w:rPr>
        <w:t xml:space="preserve">2 </w:t>
      </w:r>
      <w:r w:rsidR="009D68C5">
        <w:rPr>
          <w:lang w:val="en-US"/>
        </w:rPr>
        <w:t>TP</w:t>
      </w:r>
      <w:r w:rsidR="007B0CF6">
        <w:rPr>
          <w:lang w:val="en-US"/>
        </w:rPr>
        <w:t>s</w:t>
      </w:r>
      <w:r w:rsidR="009D68C5">
        <w:rPr>
          <w:lang w:val="en-US"/>
        </w:rPr>
        <w:t xml:space="preserve"> </w:t>
      </w:r>
      <w:r w:rsidR="007B0CF6">
        <w:rPr>
          <w:lang w:val="en-US"/>
        </w:rPr>
        <w:t xml:space="preserve">for 38.213 </w:t>
      </w:r>
      <w:r w:rsidR="009D68C5">
        <w:rPr>
          <w:lang w:val="en-US"/>
        </w:rPr>
        <w:t>ha</w:t>
      </w:r>
      <w:r w:rsidR="007B0CF6">
        <w:rPr>
          <w:lang w:val="en-US"/>
        </w:rPr>
        <w:t>ve</w:t>
      </w:r>
      <w:r w:rsidR="009D68C5">
        <w:rPr>
          <w:lang w:val="en-US"/>
        </w:rPr>
        <w:t xml:space="preserve"> been agreed.</w:t>
      </w:r>
    </w:p>
    <w:p w14:paraId="1ABFB669" w14:textId="47C58E85" w:rsidR="007B0CF6" w:rsidRDefault="007B0CF6" w:rsidP="00A93DEE">
      <w:pPr>
        <w:pStyle w:val="0Maintext"/>
        <w:spacing w:after="120" w:afterAutospacing="0" w:line="240" w:lineRule="auto"/>
        <w:ind w:firstLine="0"/>
        <w:rPr>
          <w:lang w:val="en-US"/>
        </w:rPr>
      </w:pPr>
    </w:p>
    <w:p w14:paraId="796D1866" w14:textId="77777777" w:rsidR="007B0CF6" w:rsidRPr="007B0CF6" w:rsidRDefault="007B0CF6" w:rsidP="007B0CF6">
      <w:pPr>
        <w:rPr>
          <w:rFonts w:eastAsia="Gulim"/>
          <w:color w:val="000000"/>
          <w:sz w:val="20"/>
          <w:szCs w:val="20"/>
        </w:rPr>
      </w:pPr>
      <w:r w:rsidRPr="007B0CF6">
        <w:rPr>
          <w:rFonts w:eastAsia="Gulim"/>
          <w:b/>
          <w:bCs/>
          <w:color w:val="000000"/>
          <w:sz w:val="20"/>
          <w:szCs w:val="20"/>
          <w:shd w:val="clear" w:color="auto" w:fill="00FF00"/>
          <w:lang w:val="en-US"/>
        </w:rPr>
        <w:t>Agreement</w:t>
      </w:r>
    </w:p>
    <w:p w14:paraId="694DFA23" w14:textId="6AD8A42A" w:rsidR="007B0CF6" w:rsidRPr="007B0CF6" w:rsidRDefault="007B0CF6" w:rsidP="007B0CF6">
      <w:pPr>
        <w:rPr>
          <w:rFonts w:eastAsia="Gulim"/>
          <w:color w:val="000000"/>
          <w:sz w:val="20"/>
          <w:szCs w:val="20"/>
          <w:lang w:val="en-US"/>
        </w:rPr>
      </w:pPr>
      <w:r w:rsidRPr="007B0CF6">
        <w:rPr>
          <w:rFonts w:eastAsia="Gulim"/>
          <w:color w:val="000000"/>
          <w:sz w:val="20"/>
          <w:szCs w:val="20"/>
          <w:lang w:val="en-US"/>
        </w:rPr>
        <w:t>The following two TPs are endorsed for the alignment CR for TS38.213.</w:t>
      </w:r>
    </w:p>
    <w:p w14:paraId="141EC1CB" w14:textId="7AFD36D3" w:rsidR="007B0CF6" w:rsidRPr="007B0CF6" w:rsidRDefault="007B0CF6" w:rsidP="007B0CF6">
      <w:pPr>
        <w:rPr>
          <w:rFonts w:eastAsia="Gulim"/>
          <w:color w:val="000000"/>
          <w:sz w:val="20"/>
          <w:szCs w:val="20"/>
          <w:lang w:val="en-US"/>
        </w:rPr>
      </w:pPr>
    </w:p>
    <w:p w14:paraId="1AF80C38" w14:textId="77777777" w:rsidR="007B0CF6" w:rsidRPr="007B0CF6" w:rsidRDefault="007B0CF6" w:rsidP="007B0CF6">
      <w:pPr>
        <w:rPr>
          <w:rFonts w:eastAsia="Gulim"/>
          <w:color w:val="000000"/>
          <w:sz w:val="20"/>
          <w:szCs w:val="20"/>
        </w:rPr>
      </w:pPr>
      <w:r w:rsidRPr="007B0CF6">
        <w:rPr>
          <w:rFonts w:eastAsia="Gulim"/>
          <w:b/>
          <w:bCs/>
          <w:i/>
          <w:iCs/>
          <w:color w:val="000000"/>
          <w:sz w:val="20"/>
          <w:szCs w:val="20"/>
          <w:lang w:val="en-US"/>
        </w:rPr>
        <w:t>TP for proposal 2</w:t>
      </w:r>
    </w:p>
    <w:p w14:paraId="38F98EB8" w14:textId="2302B682" w:rsidR="007B0CF6" w:rsidRPr="007B0CF6" w:rsidRDefault="007B0CF6" w:rsidP="007B0CF6">
      <w:pPr>
        <w:rPr>
          <w:rFonts w:eastAsia="Gulim"/>
          <w:color w:val="000000"/>
          <w:sz w:val="20"/>
          <w:szCs w:val="20"/>
        </w:rPr>
      </w:pPr>
      <w:r w:rsidRPr="007B0CF6">
        <w:rPr>
          <w:rFonts w:eastAsia="Gulim"/>
          <w:color w:val="FF0000"/>
          <w:sz w:val="20"/>
          <w:szCs w:val="20"/>
          <w:lang w:val="en-US"/>
        </w:rPr>
        <w:t>——</w:t>
      </w:r>
      <w:r w:rsidRPr="007B0CF6">
        <w:rPr>
          <w:rFonts w:eastAsia="Gulim"/>
          <w:color w:val="FF0000"/>
          <w:sz w:val="20"/>
          <w:szCs w:val="20"/>
          <w:lang w:val="en-US"/>
        </w:rPr>
        <w:t>—— Start</w:t>
      </w:r>
      <w:r w:rsidRPr="007B0CF6">
        <w:rPr>
          <w:rFonts w:eastAsia="Gulim"/>
          <w:color w:val="FF0000"/>
          <w:sz w:val="20"/>
          <w:szCs w:val="20"/>
          <w:lang w:val="en-US"/>
        </w:rPr>
        <w:t xml:space="preserve"> of the text proposal on TS 38.213 v16.0.0 section 6 ————————— </w:t>
      </w:r>
    </w:p>
    <w:p w14:paraId="58E50288" w14:textId="77777777" w:rsidR="007B0CF6" w:rsidRPr="007B0CF6" w:rsidRDefault="007B0CF6" w:rsidP="007B0CF6">
      <w:pPr>
        <w:rPr>
          <w:rFonts w:eastAsia="Gulim"/>
          <w:color w:val="000000"/>
          <w:sz w:val="20"/>
          <w:szCs w:val="20"/>
        </w:rPr>
      </w:pPr>
      <w:r w:rsidRPr="007B0CF6">
        <w:rPr>
          <w:rFonts w:eastAsia="Gulim"/>
          <w:color w:val="FF0000"/>
          <w:sz w:val="20"/>
          <w:szCs w:val="20"/>
          <w:lang w:val="en-US"/>
        </w:rPr>
        <w:t>&lt; Unchanged parts are omitted &gt;</w:t>
      </w:r>
    </w:p>
    <w:p w14:paraId="649F0581" w14:textId="77777777" w:rsidR="007B0CF6" w:rsidRPr="007B0CF6" w:rsidRDefault="007B0CF6" w:rsidP="007B0CF6">
      <w:pPr>
        <w:rPr>
          <w:rFonts w:eastAsia="Gulim"/>
          <w:color w:val="000000"/>
          <w:sz w:val="20"/>
          <w:szCs w:val="20"/>
        </w:rPr>
      </w:pPr>
      <w:r w:rsidRPr="007B0CF6">
        <w:rPr>
          <w:rFonts w:eastAsia="Gulim"/>
          <w:color w:val="000000"/>
          <w:sz w:val="20"/>
          <w:szCs w:val="20"/>
          <w:lang w:val="en-US"/>
        </w:rPr>
        <w:t>A UE can be provided, by </w:t>
      </w:r>
      <w:proofErr w:type="spellStart"/>
      <w:r w:rsidRPr="007B0CF6">
        <w:rPr>
          <w:rFonts w:eastAsia="Gulim"/>
          <w:i/>
          <w:iCs/>
          <w:color w:val="000000"/>
          <w:sz w:val="20"/>
          <w:szCs w:val="20"/>
          <w:lang w:val="en-US"/>
        </w:rPr>
        <w:t>schedulingRequestIDForBFR</w:t>
      </w:r>
      <w:proofErr w:type="spellEnd"/>
      <w:r w:rsidRPr="007B0CF6">
        <w:rPr>
          <w:rFonts w:eastAsia="Gulim"/>
          <w:color w:val="000000"/>
          <w:sz w:val="20"/>
          <w:szCs w:val="20"/>
          <w:lang w:val="en-US"/>
        </w:rPr>
        <w:t xml:space="preserve">, a configuration for PUCCH transmission with a link recovery request (LRR) as described in Clause 9.2.4. The UE can transmit in a first PUSCH at least one MAC CE providing one index for at least one corresponding SCell with radio link quality worse than </w:t>
      </w:r>
      <w:proofErr w:type="spellStart"/>
      <w:r w:rsidRPr="007B0CF6">
        <w:rPr>
          <w:rFonts w:eastAsia="Gulim"/>
          <w:color w:val="000000"/>
          <w:sz w:val="20"/>
          <w:szCs w:val="20"/>
          <w:lang w:val="en-US"/>
        </w:rPr>
        <w:t>Q</w:t>
      </w:r>
      <w:r w:rsidRPr="007B0CF6">
        <w:rPr>
          <w:rFonts w:eastAsia="Gulim"/>
          <w:color w:val="000000"/>
          <w:sz w:val="20"/>
          <w:szCs w:val="20"/>
          <w:vertAlign w:val="subscript"/>
          <w:lang w:val="en-US"/>
        </w:rPr>
        <w:t>out,LR</w:t>
      </w:r>
      <w:proofErr w:type="spellEnd"/>
      <w:r w:rsidRPr="007B0CF6">
        <w:rPr>
          <w:rFonts w:eastAsia="Gulim"/>
          <w:color w:val="000000"/>
          <w:sz w:val="20"/>
          <w:szCs w:val="20"/>
          <w:lang w:val="en-US"/>
        </w:rPr>
        <w:t>, an index </w:t>
      </w:r>
      <w:proofErr w:type="spellStart"/>
      <w:r w:rsidRPr="007B0CF6">
        <w:rPr>
          <w:rFonts w:eastAsia="Gulim"/>
          <w:i/>
          <w:iCs/>
          <w:color w:val="000000"/>
          <w:sz w:val="20"/>
          <w:szCs w:val="20"/>
          <w:lang w:val="en-US"/>
        </w:rPr>
        <w:t>q</w:t>
      </w:r>
      <w:r w:rsidRPr="007B0CF6">
        <w:rPr>
          <w:rFonts w:eastAsia="Gulim"/>
          <w:i/>
          <w:iCs/>
          <w:color w:val="000000"/>
          <w:sz w:val="20"/>
          <w:szCs w:val="20"/>
          <w:vertAlign w:val="subscript"/>
          <w:lang w:val="en-US"/>
        </w:rPr>
        <w:t>new</w:t>
      </w:r>
      <w:proofErr w:type="spellEnd"/>
      <w:r w:rsidRPr="007B0CF6">
        <w:rPr>
          <w:rFonts w:eastAsia="Gulim"/>
          <w:color w:val="000000"/>
          <w:sz w:val="20"/>
          <w:szCs w:val="20"/>
          <w:lang w:val="en-US"/>
        </w:rPr>
        <w:t> for a periodic CSI-RS configuration or for a SS/PBCH block provided by higher layers, as described in [11, TS 38.321], if any, for a corresponding SCell. After 28 symbols from a last symbol of a PDCCH reception with a DCI format scheduling a PUSCH transmission with a same HARQ process number as for the transmission of the first PUSCH and having a toggled NDI field value, the UE</w:t>
      </w:r>
    </w:p>
    <w:p w14:paraId="43A3077F" w14:textId="79EDB0D8" w:rsidR="007B0CF6" w:rsidRPr="007B0CF6" w:rsidRDefault="007B0CF6" w:rsidP="007B0CF6">
      <w:pPr>
        <w:rPr>
          <w:rFonts w:eastAsia="Gulim"/>
          <w:color w:val="000000"/>
          <w:sz w:val="20"/>
          <w:szCs w:val="20"/>
        </w:rPr>
      </w:pPr>
      <w:r w:rsidRPr="007B0CF6">
        <w:rPr>
          <w:rFonts w:eastAsia="Gulim"/>
          <w:color w:val="000000"/>
          <w:sz w:val="20"/>
          <w:szCs w:val="20"/>
          <w:lang w:val="en-GB"/>
        </w:rPr>
        <w:t xml:space="preserve">    </w:t>
      </w:r>
      <w:r w:rsidRPr="007B0CF6">
        <w:rPr>
          <w:rFonts w:eastAsia="Gulim"/>
          <w:color w:val="000000"/>
          <w:sz w:val="20"/>
          <w:szCs w:val="20"/>
          <w:lang w:val="en-GB"/>
        </w:rPr>
        <w:t>-  receives PDCCH on the at least one SCell with same antenna port quasi-collocation parameters as the ones associated with a corresponding index </w:t>
      </w:r>
      <w:proofErr w:type="spellStart"/>
      <w:r w:rsidRPr="007B0CF6">
        <w:rPr>
          <w:rFonts w:eastAsia="Gulim"/>
          <w:i/>
          <w:iCs/>
          <w:color w:val="000000"/>
          <w:sz w:val="20"/>
          <w:szCs w:val="20"/>
          <w:lang w:val="en-US"/>
        </w:rPr>
        <w:t>q</w:t>
      </w:r>
      <w:r w:rsidRPr="007B0CF6">
        <w:rPr>
          <w:rFonts w:eastAsia="Gulim"/>
          <w:i/>
          <w:iCs/>
          <w:color w:val="000000"/>
          <w:sz w:val="20"/>
          <w:szCs w:val="20"/>
          <w:vertAlign w:val="subscript"/>
          <w:lang w:val="en-US"/>
        </w:rPr>
        <w:t>new</w:t>
      </w:r>
      <w:proofErr w:type="spellEnd"/>
      <w:r w:rsidRPr="007B0CF6">
        <w:rPr>
          <w:rFonts w:eastAsia="Gulim"/>
          <w:i/>
          <w:iCs/>
          <w:color w:val="000000"/>
          <w:sz w:val="20"/>
          <w:szCs w:val="20"/>
          <w:lang w:val="en-US"/>
        </w:rPr>
        <w:t>,</w:t>
      </w:r>
      <w:r w:rsidRPr="007B0CF6">
        <w:rPr>
          <w:rFonts w:eastAsia="Gulim"/>
          <w:color w:val="000000"/>
          <w:sz w:val="20"/>
          <w:szCs w:val="20"/>
          <w:lang w:val="en-GB"/>
        </w:rPr>
        <w:t> if any</w:t>
      </w:r>
    </w:p>
    <w:p w14:paraId="6063609C" w14:textId="35361D2F" w:rsidR="007B0CF6" w:rsidRPr="007B0CF6" w:rsidRDefault="007B0CF6" w:rsidP="007B0CF6">
      <w:pPr>
        <w:rPr>
          <w:rFonts w:eastAsia="Gulim"/>
          <w:color w:val="000000"/>
          <w:sz w:val="20"/>
          <w:szCs w:val="20"/>
        </w:rPr>
      </w:pPr>
      <w:r w:rsidRPr="007B0CF6">
        <w:rPr>
          <w:rFonts w:eastAsia="Gulim"/>
          <w:color w:val="000000"/>
          <w:sz w:val="20"/>
          <w:szCs w:val="20"/>
          <w:lang w:val="en-GB"/>
        </w:rPr>
        <w:t xml:space="preserve">    </w:t>
      </w:r>
      <w:r w:rsidRPr="007B0CF6">
        <w:rPr>
          <w:rFonts w:eastAsia="Gulim"/>
          <w:color w:val="000000"/>
          <w:sz w:val="20"/>
          <w:szCs w:val="20"/>
          <w:lang w:val="en-GB"/>
        </w:rPr>
        <w:t>-  transmits PUCCH on a PUCCH-SCell using a same spatial domain filter as the one corresponding to </w:t>
      </w:r>
      <w:proofErr w:type="spellStart"/>
      <w:r w:rsidRPr="007B0CF6">
        <w:rPr>
          <w:rFonts w:eastAsia="Gulim"/>
          <w:i/>
          <w:iCs/>
          <w:color w:val="000000"/>
          <w:sz w:val="20"/>
          <w:szCs w:val="20"/>
          <w:lang w:val="en-US"/>
        </w:rPr>
        <w:t>q</w:t>
      </w:r>
      <w:r w:rsidRPr="007B0CF6">
        <w:rPr>
          <w:rFonts w:eastAsia="Gulim"/>
          <w:i/>
          <w:iCs/>
          <w:color w:val="000000"/>
          <w:sz w:val="20"/>
          <w:szCs w:val="20"/>
          <w:vertAlign w:val="subscript"/>
          <w:lang w:val="en-US"/>
        </w:rPr>
        <w:t>new</w:t>
      </w:r>
      <w:proofErr w:type="spellEnd"/>
      <w:r w:rsidRPr="007B0CF6">
        <w:rPr>
          <w:rFonts w:eastAsia="Gulim"/>
          <w:color w:val="000000"/>
          <w:sz w:val="20"/>
          <w:szCs w:val="20"/>
          <w:lang w:val="en-GB"/>
        </w:rPr>
        <w:t> for periodic CSI-RS or SS/PBCH block reception, as described in Clause 9.2.2, </w:t>
      </w:r>
      <w:r w:rsidRPr="007B0CF6">
        <w:rPr>
          <w:rFonts w:eastAsia="Gulim"/>
          <w:color w:val="000000"/>
          <w:sz w:val="20"/>
          <w:szCs w:val="20"/>
          <w:lang w:val="en-US"/>
        </w:rPr>
        <w:t> </w:t>
      </w:r>
      <w:r w:rsidRPr="007B0CF6">
        <w:rPr>
          <w:rFonts w:eastAsia="Gulim"/>
          <w:b/>
          <w:bCs/>
          <w:color w:val="FF2600"/>
          <w:sz w:val="20"/>
          <w:szCs w:val="20"/>
          <w:lang w:val="en-US"/>
        </w:rPr>
        <w:t>and a power determined as described in Clause 7.2.1 with </w:t>
      </w:r>
      <w:proofErr w:type="spellStart"/>
      <w:r w:rsidRPr="007B0CF6">
        <w:rPr>
          <w:rFonts w:eastAsia="Gulim"/>
          <w:b/>
          <w:bCs/>
          <w:i/>
          <w:iCs/>
          <w:color w:val="FF2600"/>
          <w:sz w:val="20"/>
          <w:szCs w:val="20"/>
          <w:lang w:val="en-US"/>
        </w:rPr>
        <w:t>q</w:t>
      </w:r>
      <w:r w:rsidRPr="007B0CF6">
        <w:rPr>
          <w:rFonts w:eastAsia="Gulim"/>
          <w:b/>
          <w:bCs/>
          <w:i/>
          <w:iCs/>
          <w:color w:val="FF2600"/>
          <w:sz w:val="20"/>
          <w:szCs w:val="20"/>
          <w:vertAlign w:val="subscript"/>
          <w:lang w:val="en-US"/>
        </w:rPr>
        <w:t>u</w:t>
      </w:r>
      <w:proofErr w:type="spellEnd"/>
      <w:r w:rsidRPr="007B0CF6">
        <w:rPr>
          <w:rFonts w:eastAsia="Gulim"/>
          <w:b/>
          <w:bCs/>
          <w:color w:val="FF2600"/>
          <w:sz w:val="20"/>
          <w:szCs w:val="20"/>
          <w:vertAlign w:val="subscript"/>
          <w:lang w:val="en-US"/>
        </w:rPr>
        <w:t> </w:t>
      </w:r>
      <w:r w:rsidRPr="007B0CF6">
        <w:rPr>
          <w:rFonts w:eastAsia="Gulim"/>
          <w:b/>
          <w:bCs/>
          <w:color w:val="FF2600"/>
          <w:sz w:val="20"/>
          <w:szCs w:val="20"/>
          <w:lang w:val="en-US"/>
        </w:rPr>
        <w:t>= 0, </w:t>
      </w:r>
      <w:proofErr w:type="spellStart"/>
      <w:r w:rsidRPr="007B0CF6">
        <w:rPr>
          <w:rFonts w:eastAsia="Gulim"/>
          <w:b/>
          <w:bCs/>
          <w:i/>
          <w:iCs/>
          <w:color w:val="FF2600"/>
          <w:sz w:val="20"/>
          <w:szCs w:val="20"/>
          <w:lang w:val="en-US"/>
        </w:rPr>
        <w:t>q</w:t>
      </w:r>
      <w:r w:rsidRPr="007B0CF6">
        <w:rPr>
          <w:rFonts w:eastAsia="Gulim"/>
          <w:b/>
          <w:bCs/>
          <w:i/>
          <w:iCs/>
          <w:color w:val="FF2600"/>
          <w:sz w:val="20"/>
          <w:szCs w:val="20"/>
          <w:vertAlign w:val="subscript"/>
          <w:lang w:val="en-US"/>
        </w:rPr>
        <w:t>d</w:t>
      </w:r>
      <w:proofErr w:type="spellEnd"/>
      <w:r w:rsidRPr="007B0CF6">
        <w:rPr>
          <w:rFonts w:eastAsia="Gulim"/>
          <w:b/>
          <w:bCs/>
          <w:i/>
          <w:iCs/>
          <w:color w:val="FF2600"/>
          <w:sz w:val="20"/>
          <w:szCs w:val="20"/>
          <w:lang w:val="en-US"/>
        </w:rPr>
        <w:t>=</w:t>
      </w:r>
      <w:proofErr w:type="spellStart"/>
      <w:r w:rsidRPr="007B0CF6">
        <w:rPr>
          <w:rFonts w:eastAsia="Gulim"/>
          <w:b/>
          <w:bCs/>
          <w:i/>
          <w:iCs/>
          <w:color w:val="FF2600"/>
          <w:sz w:val="20"/>
          <w:szCs w:val="20"/>
          <w:lang w:val="en-US"/>
        </w:rPr>
        <w:t>q</w:t>
      </w:r>
      <w:r w:rsidRPr="007B0CF6">
        <w:rPr>
          <w:rFonts w:eastAsia="Gulim"/>
          <w:b/>
          <w:bCs/>
          <w:i/>
          <w:iCs/>
          <w:color w:val="FF2600"/>
          <w:sz w:val="20"/>
          <w:szCs w:val="20"/>
          <w:vertAlign w:val="subscript"/>
          <w:lang w:val="en-US"/>
        </w:rPr>
        <w:t>new</w:t>
      </w:r>
      <w:proofErr w:type="spellEnd"/>
      <w:r w:rsidRPr="007B0CF6">
        <w:rPr>
          <w:rFonts w:eastAsia="Gulim"/>
          <w:b/>
          <w:bCs/>
          <w:color w:val="FF2600"/>
          <w:sz w:val="20"/>
          <w:szCs w:val="20"/>
          <w:lang w:val="en-US"/>
        </w:rPr>
        <w:t>, and </w:t>
      </w:r>
      <w:r w:rsidRPr="007B0CF6">
        <w:rPr>
          <w:rFonts w:eastAsia="Gulim"/>
          <w:b/>
          <w:bCs/>
          <w:i/>
          <w:iCs/>
          <w:color w:val="FF2600"/>
          <w:sz w:val="20"/>
          <w:szCs w:val="20"/>
          <w:lang w:val="en-US"/>
        </w:rPr>
        <w:t>l</w:t>
      </w:r>
      <w:r w:rsidRPr="007B0CF6">
        <w:rPr>
          <w:rFonts w:eastAsia="Gulim"/>
          <w:b/>
          <w:bCs/>
          <w:color w:val="FF2600"/>
          <w:sz w:val="20"/>
          <w:szCs w:val="20"/>
          <w:lang w:val="en-US"/>
        </w:rPr>
        <w:t>=0,</w:t>
      </w:r>
      <w:r w:rsidRPr="007B0CF6">
        <w:rPr>
          <w:rFonts w:eastAsia="Gulim"/>
          <w:color w:val="000000"/>
          <w:sz w:val="20"/>
          <w:szCs w:val="20"/>
          <w:lang w:val="en-US"/>
        </w:rPr>
        <w:t> if</w:t>
      </w:r>
    </w:p>
    <w:p w14:paraId="5F7E39D4" w14:textId="5C187073" w:rsidR="007B0CF6" w:rsidRPr="007B0CF6" w:rsidRDefault="007B0CF6" w:rsidP="007B0CF6">
      <w:pPr>
        <w:rPr>
          <w:rFonts w:eastAsia="Gulim"/>
          <w:color w:val="000000"/>
          <w:sz w:val="20"/>
          <w:szCs w:val="20"/>
        </w:rPr>
      </w:pPr>
      <w:r w:rsidRPr="007B0CF6">
        <w:rPr>
          <w:rFonts w:eastAsia="Gulim"/>
          <w:color w:val="000000"/>
          <w:sz w:val="20"/>
          <w:szCs w:val="20"/>
          <w:lang w:val="en-GB"/>
        </w:rPr>
        <w:t xml:space="preserve">        </w:t>
      </w:r>
      <w:r w:rsidRPr="007B0CF6">
        <w:rPr>
          <w:rFonts w:eastAsia="Gulim"/>
          <w:color w:val="000000"/>
          <w:sz w:val="20"/>
          <w:szCs w:val="20"/>
          <w:lang w:val="en-GB"/>
        </w:rPr>
        <w:t>-  the UE is provided </w:t>
      </w:r>
      <w:r w:rsidRPr="007B0CF6">
        <w:rPr>
          <w:rFonts w:eastAsia="Gulim"/>
          <w:i/>
          <w:iCs/>
          <w:color w:val="000000"/>
          <w:sz w:val="20"/>
          <w:szCs w:val="20"/>
          <w:lang w:val="en-GB"/>
        </w:rPr>
        <w:t>PUCCH-</w:t>
      </w:r>
      <w:proofErr w:type="spellStart"/>
      <w:r w:rsidRPr="007B0CF6">
        <w:rPr>
          <w:rFonts w:eastAsia="Gulim"/>
          <w:i/>
          <w:iCs/>
          <w:color w:val="000000"/>
          <w:sz w:val="20"/>
          <w:szCs w:val="20"/>
          <w:lang w:val="en-GB"/>
        </w:rPr>
        <w:t>SpatialRelationInfo</w:t>
      </w:r>
      <w:proofErr w:type="spellEnd"/>
      <w:r w:rsidRPr="007B0CF6">
        <w:rPr>
          <w:rFonts w:eastAsia="Gulim"/>
          <w:color w:val="000000"/>
          <w:sz w:val="20"/>
          <w:szCs w:val="20"/>
          <w:lang w:val="en-GB"/>
        </w:rPr>
        <w:t> for the PUCCH-SCell,</w:t>
      </w:r>
    </w:p>
    <w:p w14:paraId="087D6F35" w14:textId="5F96CF42" w:rsidR="007B0CF6" w:rsidRPr="007B0CF6" w:rsidRDefault="007B0CF6" w:rsidP="007B0CF6">
      <w:pPr>
        <w:rPr>
          <w:rFonts w:eastAsia="Gulim"/>
          <w:color w:val="000000"/>
          <w:sz w:val="20"/>
          <w:szCs w:val="20"/>
        </w:rPr>
      </w:pPr>
      <w:r w:rsidRPr="007B0CF6">
        <w:rPr>
          <w:rFonts w:eastAsia="Gulim"/>
          <w:color w:val="000000"/>
          <w:sz w:val="20"/>
          <w:szCs w:val="20"/>
          <w:lang w:val="en-GB"/>
        </w:rPr>
        <w:t xml:space="preserve">        </w:t>
      </w:r>
      <w:r w:rsidRPr="007B0CF6">
        <w:rPr>
          <w:rFonts w:eastAsia="Gulim"/>
          <w:color w:val="000000"/>
          <w:sz w:val="20"/>
          <w:szCs w:val="20"/>
          <w:lang w:val="en-GB"/>
        </w:rPr>
        <w:t>-  </w:t>
      </w:r>
      <w:r w:rsidRPr="007B0CF6">
        <w:rPr>
          <w:rFonts w:eastAsia="Gulim"/>
          <w:color w:val="000000"/>
          <w:sz w:val="20"/>
          <w:szCs w:val="20"/>
          <w:lang w:val="en-US"/>
        </w:rPr>
        <w:t xml:space="preserve">the PUCCH transmission with the LRR was on the </w:t>
      </w:r>
      <w:proofErr w:type="spellStart"/>
      <w:r w:rsidRPr="007B0CF6">
        <w:rPr>
          <w:rFonts w:eastAsia="Gulim"/>
          <w:color w:val="000000"/>
          <w:sz w:val="20"/>
          <w:szCs w:val="20"/>
          <w:lang w:val="en-US"/>
        </w:rPr>
        <w:t>PCell</w:t>
      </w:r>
      <w:proofErr w:type="spellEnd"/>
      <w:r w:rsidRPr="007B0CF6">
        <w:rPr>
          <w:rFonts w:eastAsia="Gulim"/>
          <w:color w:val="000000"/>
          <w:sz w:val="20"/>
          <w:szCs w:val="20"/>
          <w:lang w:val="en-US"/>
        </w:rPr>
        <w:t xml:space="preserve"> or the </w:t>
      </w:r>
      <w:proofErr w:type="spellStart"/>
      <w:r w:rsidRPr="007B0CF6">
        <w:rPr>
          <w:rFonts w:eastAsia="Gulim"/>
          <w:color w:val="000000"/>
          <w:sz w:val="20"/>
          <w:szCs w:val="20"/>
          <w:lang w:val="en-US"/>
        </w:rPr>
        <w:t>PSCell</w:t>
      </w:r>
      <w:proofErr w:type="spellEnd"/>
      <w:r w:rsidRPr="007B0CF6">
        <w:rPr>
          <w:rFonts w:eastAsia="Gulim"/>
          <w:color w:val="000000"/>
          <w:sz w:val="20"/>
          <w:szCs w:val="20"/>
          <w:lang w:val="en-US"/>
        </w:rPr>
        <w:t>, and</w:t>
      </w:r>
    </w:p>
    <w:p w14:paraId="4F1FFB07" w14:textId="35E0E736" w:rsidR="007B0CF6" w:rsidRPr="007B0CF6" w:rsidRDefault="007B0CF6" w:rsidP="007B0CF6">
      <w:pPr>
        <w:rPr>
          <w:rFonts w:eastAsia="Gulim"/>
          <w:color w:val="000000"/>
          <w:sz w:val="20"/>
          <w:szCs w:val="20"/>
        </w:rPr>
      </w:pPr>
      <w:r w:rsidRPr="007B0CF6">
        <w:rPr>
          <w:rFonts w:eastAsia="Gulim"/>
          <w:color w:val="000000"/>
          <w:sz w:val="20"/>
          <w:szCs w:val="20"/>
          <w:lang w:val="en-US"/>
        </w:rPr>
        <w:t xml:space="preserve">       </w:t>
      </w:r>
      <w:r>
        <w:rPr>
          <w:rFonts w:eastAsia="Gulim"/>
          <w:color w:val="000000"/>
          <w:sz w:val="20"/>
          <w:szCs w:val="20"/>
          <w:lang w:val="en-US"/>
        </w:rPr>
        <w:t xml:space="preserve"> </w:t>
      </w:r>
      <w:r w:rsidRPr="007B0CF6">
        <w:rPr>
          <w:rFonts w:eastAsia="Gulim"/>
          <w:color w:val="000000"/>
          <w:sz w:val="20"/>
          <w:szCs w:val="20"/>
          <w:lang w:val="en-US"/>
        </w:rPr>
        <w:t>-  the PUCCH-SCell is included in the at least one SCell</w:t>
      </w:r>
    </w:p>
    <w:p w14:paraId="18EE0CEB" w14:textId="77777777" w:rsidR="007B0CF6" w:rsidRPr="007B0CF6" w:rsidRDefault="007B0CF6" w:rsidP="007B0CF6">
      <w:pPr>
        <w:rPr>
          <w:rFonts w:eastAsia="Gulim"/>
          <w:color w:val="000000"/>
          <w:sz w:val="20"/>
          <w:szCs w:val="20"/>
        </w:rPr>
      </w:pPr>
      <w:r w:rsidRPr="007B0CF6">
        <w:rPr>
          <w:rFonts w:eastAsia="Gulim"/>
          <w:color w:val="000000"/>
          <w:sz w:val="20"/>
          <w:szCs w:val="20"/>
          <w:lang w:val="en-US"/>
        </w:rPr>
        <w:t>where the SCS configuration for the 28 symbols is the smallest of the SCS configurations of the active DL BWP for the PDCCH reception and of the active DL BWP(s) of the at least one SCell.</w:t>
      </w:r>
    </w:p>
    <w:p w14:paraId="7F7250E2" w14:textId="77777777" w:rsidR="007B0CF6" w:rsidRPr="007B0CF6" w:rsidRDefault="007B0CF6" w:rsidP="007B0CF6">
      <w:pPr>
        <w:rPr>
          <w:rFonts w:eastAsia="Gulim"/>
          <w:color w:val="000000"/>
          <w:sz w:val="20"/>
          <w:szCs w:val="20"/>
        </w:rPr>
      </w:pPr>
      <w:r w:rsidRPr="007B0CF6">
        <w:rPr>
          <w:rFonts w:eastAsia="Gulim"/>
          <w:color w:val="000000"/>
          <w:sz w:val="20"/>
          <w:szCs w:val="20"/>
          <w:lang w:val="en-US"/>
        </w:rPr>
        <w:t> </w:t>
      </w:r>
    </w:p>
    <w:p w14:paraId="5F95F32C" w14:textId="5DB79306" w:rsidR="007B0CF6" w:rsidRPr="007B0CF6" w:rsidRDefault="007B0CF6" w:rsidP="007B0CF6">
      <w:pPr>
        <w:rPr>
          <w:rFonts w:eastAsia="Gulim"/>
          <w:color w:val="000000"/>
          <w:sz w:val="20"/>
          <w:szCs w:val="20"/>
        </w:rPr>
      </w:pPr>
      <w:r w:rsidRPr="007B0CF6">
        <w:rPr>
          <w:rFonts w:eastAsia="Gulim"/>
          <w:color w:val="FF0000"/>
          <w:sz w:val="20"/>
          <w:szCs w:val="20"/>
          <w:lang w:val="en-US"/>
        </w:rPr>
        <w:t>————</w:t>
      </w:r>
      <w:r w:rsidRPr="007B0CF6">
        <w:rPr>
          <w:rFonts w:eastAsia="Gulim"/>
          <w:color w:val="FF0000"/>
          <w:sz w:val="20"/>
          <w:szCs w:val="20"/>
          <w:lang w:val="en-US"/>
        </w:rPr>
        <w:t>— End</w:t>
      </w:r>
      <w:r w:rsidRPr="007B0CF6">
        <w:rPr>
          <w:rFonts w:eastAsia="Gulim"/>
          <w:color w:val="FF0000"/>
          <w:sz w:val="20"/>
          <w:szCs w:val="20"/>
          <w:lang w:val="en-US"/>
        </w:rPr>
        <w:t xml:space="preserve"> of the text proposal on TS 38.213 v16.0.0 section 6 ————————</w:t>
      </w:r>
    </w:p>
    <w:p w14:paraId="169ECF9B" w14:textId="77777777" w:rsidR="007B0CF6" w:rsidRPr="007B0CF6" w:rsidRDefault="007B0CF6" w:rsidP="007B0CF6">
      <w:pPr>
        <w:rPr>
          <w:rFonts w:eastAsia="Gulim"/>
          <w:color w:val="000000"/>
          <w:sz w:val="20"/>
          <w:szCs w:val="20"/>
        </w:rPr>
      </w:pPr>
      <w:r w:rsidRPr="007B0CF6">
        <w:rPr>
          <w:rFonts w:eastAsia="Gulim"/>
          <w:color w:val="000000"/>
          <w:sz w:val="20"/>
          <w:szCs w:val="20"/>
          <w:lang w:val="en-US"/>
        </w:rPr>
        <w:t> </w:t>
      </w:r>
    </w:p>
    <w:p w14:paraId="658F2102" w14:textId="77777777" w:rsidR="007B0CF6" w:rsidRPr="007B0CF6" w:rsidRDefault="007B0CF6" w:rsidP="007B0CF6">
      <w:pPr>
        <w:rPr>
          <w:rFonts w:eastAsia="Gulim"/>
          <w:color w:val="000000"/>
          <w:sz w:val="20"/>
          <w:szCs w:val="20"/>
        </w:rPr>
      </w:pPr>
      <w:r w:rsidRPr="007B0CF6">
        <w:rPr>
          <w:rFonts w:eastAsia="Gulim"/>
          <w:b/>
          <w:bCs/>
          <w:i/>
          <w:iCs/>
          <w:color w:val="000000"/>
          <w:sz w:val="20"/>
          <w:szCs w:val="20"/>
          <w:lang w:val="en-US"/>
        </w:rPr>
        <w:t>TP for proposal 3</w:t>
      </w:r>
    </w:p>
    <w:p w14:paraId="3EF2304E" w14:textId="20FA0BDA" w:rsidR="007B0CF6" w:rsidRPr="007B0CF6" w:rsidRDefault="007B0CF6" w:rsidP="007B0CF6">
      <w:pPr>
        <w:rPr>
          <w:rFonts w:eastAsia="Gulim"/>
          <w:color w:val="000000"/>
          <w:sz w:val="20"/>
          <w:szCs w:val="20"/>
        </w:rPr>
      </w:pPr>
      <w:r w:rsidRPr="007B0CF6">
        <w:rPr>
          <w:rFonts w:eastAsia="Gulim"/>
          <w:color w:val="000000"/>
          <w:sz w:val="20"/>
          <w:szCs w:val="20"/>
          <w:lang w:val="en-US"/>
        </w:rPr>
        <w:t> </w:t>
      </w:r>
      <w:r w:rsidRPr="007B0CF6">
        <w:rPr>
          <w:rFonts w:eastAsia="Gulim"/>
          <w:color w:val="FF0000"/>
          <w:sz w:val="20"/>
          <w:szCs w:val="20"/>
          <w:lang w:val="en-US"/>
        </w:rPr>
        <w:t>————</w:t>
      </w:r>
      <w:r w:rsidRPr="007B0CF6">
        <w:rPr>
          <w:rFonts w:eastAsia="Gulim"/>
          <w:color w:val="FF0000"/>
          <w:sz w:val="20"/>
          <w:szCs w:val="20"/>
          <w:lang w:val="en-US"/>
        </w:rPr>
        <w:t>— Start</w:t>
      </w:r>
      <w:r w:rsidRPr="007B0CF6">
        <w:rPr>
          <w:rFonts w:eastAsia="Gulim"/>
          <w:color w:val="FF0000"/>
          <w:sz w:val="20"/>
          <w:szCs w:val="20"/>
          <w:lang w:val="en-US"/>
        </w:rPr>
        <w:t xml:space="preserve"> of the text proposal on TS 38.213 v16.0.0 section 6 ————————</w:t>
      </w:r>
    </w:p>
    <w:p w14:paraId="6C33ED5C" w14:textId="77777777" w:rsidR="007B0CF6" w:rsidRPr="007B0CF6" w:rsidRDefault="007B0CF6" w:rsidP="007B0CF6">
      <w:pPr>
        <w:rPr>
          <w:rFonts w:eastAsia="Gulim"/>
          <w:color w:val="000000"/>
          <w:sz w:val="20"/>
          <w:szCs w:val="20"/>
        </w:rPr>
      </w:pPr>
      <w:r w:rsidRPr="007B0CF6">
        <w:rPr>
          <w:rFonts w:eastAsia="Gulim"/>
          <w:color w:val="FF0000"/>
          <w:sz w:val="20"/>
          <w:szCs w:val="20"/>
          <w:lang w:val="en-US"/>
        </w:rPr>
        <w:t>&lt; Unchanged parts are omitted &gt;</w:t>
      </w:r>
    </w:p>
    <w:p w14:paraId="1F25D823" w14:textId="77777777" w:rsidR="007B0CF6" w:rsidRPr="007B0CF6" w:rsidRDefault="007B0CF6" w:rsidP="007B0CF6">
      <w:pPr>
        <w:rPr>
          <w:rFonts w:eastAsia="Gulim"/>
          <w:color w:val="000000"/>
          <w:sz w:val="20"/>
          <w:szCs w:val="20"/>
        </w:rPr>
      </w:pPr>
      <w:r w:rsidRPr="007B0CF6">
        <w:rPr>
          <w:rFonts w:eastAsia="Gulim"/>
          <w:color w:val="000000"/>
          <w:sz w:val="20"/>
          <w:szCs w:val="20"/>
          <w:lang w:val="en-US"/>
        </w:rPr>
        <w:t>A UE can be provided, by </w:t>
      </w:r>
      <w:proofErr w:type="spellStart"/>
      <w:r w:rsidRPr="007B0CF6">
        <w:rPr>
          <w:rFonts w:eastAsia="Gulim"/>
          <w:i/>
          <w:iCs/>
          <w:color w:val="000000"/>
          <w:sz w:val="20"/>
          <w:szCs w:val="20"/>
          <w:lang w:val="en-US"/>
        </w:rPr>
        <w:t>schedulingRequestIDForBFR</w:t>
      </w:r>
      <w:proofErr w:type="spellEnd"/>
      <w:r w:rsidRPr="007B0CF6">
        <w:rPr>
          <w:rFonts w:eastAsia="Gulim"/>
          <w:color w:val="000000"/>
          <w:sz w:val="20"/>
          <w:szCs w:val="20"/>
          <w:lang w:val="en-US"/>
        </w:rPr>
        <w:t xml:space="preserve">, a configuration for PUCCH transmission with a link recovery request (LRR) as described in Clause 9.2.4. The UE can transmit in a first PUSCH at least one MAC CE providing one index for at least one corresponding SCell with radio link quality worse than </w:t>
      </w:r>
      <w:proofErr w:type="spellStart"/>
      <w:r w:rsidRPr="007B0CF6">
        <w:rPr>
          <w:rFonts w:eastAsia="Gulim"/>
          <w:color w:val="000000"/>
          <w:sz w:val="20"/>
          <w:szCs w:val="20"/>
          <w:lang w:val="en-US"/>
        </w:rPr>
        <w:t>Q</w:t>
      </w:r>
      <w:r w:rsidRPr="007B0CF6">
        <w:rPr>
          <w:rFonts w:eastAsia="Gulim"/>
          <w:color w:val="000000"/>
          <w:sz w:val="20"/>
          <w:szCs w:val="20"/>
          <w:vertAlign w:val="subscript"/>
          <w:lang w:val="en-US"/>
        </w:rPr>
        <w:t>out,LR</w:t>
      </w:r>
      <w:proofErr w:type="spellEnd"/>
      <w:r w:rsidRPr="007B0CF6">
        <w:rPr>
          <w:rFonts w:eastAsia="Gulim"/>
          <w:color w:val="000000"/>
          <w:sz w:val="20"/>
          <w:szCs w:val="20"/>
          <w:lang w:val="en-US"/>
        </w:rPr>
        <w:t>, an index </w:t>
      </w:r>
      <w:proofErr w:type="spellStart"/>
      <w:r w:rsidRPr="007B0CF6">
        <w:rPr>
          <w:rFonts w:eastAsia="Gulim"/>
          <w:i/>
          <w:iCs/>
          <w:color w:val="000000"/>
          <w:sz w:val="20"/>
          <w:szCs w:val="20"/>
          <w:lang w:val="en-US"/>
        </w:rPr>
        <w:t>q</w:t>
      </w:r>
      <w:r w:rsidRPr="007B0CF6">
        <w:rPr>
          <w:rFonts w:eastAsia="Gulim"/>
          <w:i/>
          <w:iCs/>
          <w:color w:val="000000"/>
          <w:sz w:val="20"/>
          <w:szCs w:val="20"/>
          <w:vertAlign w:val="subscript"/>
          <w:lang w:val="en-US"/>
        </w:rPr>
        <w:t>new</w:t>
      </w:r>
      <w:proofErr w:type="spellEnd"/>
      <w:r w:rsidRPr="007B0CF6">
        <w:rPr>
          <w:rFonts w:eastAsia="Gulim"/>
          <w:color w:val="000000"/>
          <w:sz w:val="20"/>
          <w:szCs w:val="20"/>
          <w:lang w:val="en-US"/>
        </w:rPr>
        <w:t> for a periodic CSI-RS configuration or for a SS/PBCH block provided by higher layers, as described in [11, TS 38.321], if any, for a corresponding SCell. After 28 symbols from a last symbol of a PDCCH reception with a DCI format scheduling a PUSCH transmission with a same HARQ process number as for the transmission of the first PUSCH and having a toggled NDI field value, the UE</w:t>
      </w:r>
    </w:p>
    <w:p w14:paraId="09E177FB" w14:textId="3A6D6CB9" w:rsidR="007B0CF6" w:rsidRPr="007B0CF6" w:rsidRDefault="007B0CF6" w:rsidP="007B0CF6">
      <w:pPr>
        <w:ind w:hanging="284"/>
        <w:rPr>
          <w:rFonts w:eastAsia="Gulim"/>
          <w:color w:val="000000"/>
          <w:sz w:val="20"/>
          <w:szCs w:val="20"/>
        </w:rPr>
      </w:pPr>
      <w:r w:rsidRPr="007B0CF6">
        <w:rPr>
          <w:rFonts w:eastAsia="Gulim"/>
          <w:color w:val="000000"/>
          <w:sz w:val="20"/>
          <w:szCs w:val="20"/>
          <w:lang w:val="en-GB"/>
        </w:rPr>
        <w:t xml:space="preserve">              </w:t>
      </w:r>
      <w:r w:rsidRPr="007B0CF6">
        <w:rPr>
          <w:rFonts w:eastAsia="Gulim"/>
          <w:color w:val="000000"/>
          <w:sz w:val="20"/>
          <w:szCs w:val="20"/>
          <w:lang w:val="en-GB"/>
        </w:rPr>
        <w:t>-  </w:t>
      </w:r>
      <w:r w:rsidRPr="007B0CF6">
        <w:rPr>
          <w:rFonts w:eastAsia="Gulim"/>
          <w:b/>
          <w:bCs/>
          <w:strike/>
          <w:color w:val="FF2600"/>
          <w:sz w:val="20"/>
          <w:szCs w:val="20"/>
          <w:lang w:val="en-GB"/>
        </w:rPr>
        <w:t>receives PDCCH</w:t>
      </w:r>
      <w:r w:rsidRPr="007B0CF6">
        <w:rPr>
          <w:rFonts w:eastAsia="Gulim"/>
          <w:color w:val="000000"/>
          <w:sz w:val="20"/>
          <w:szCs w:val="20"/>
          <w:lang w:val="en-GB"/>
        </w:rPr>
        <w:t> </w:t>
      </w:r>
      <w:r w:rsidRPr="007B0CF6">
        <w:rPr>
          <w:rFonts w:eastAsia="Gulim"/>
          <w:b/>
          <w:bCs/>
          <w:color w:val="FF2600"/>
          <w:sz w:val="20"/>
          <w:szCs w:val="20"/>
          <w:lang w:val="en-GB"/>
        </w:rPr>
        <w:t>monitors PDCCH in all CORESETs</w:t>
      </w:r>
      <w:r w:rsidRPr="007B0CF6">
        <w:rPr>
          <w:rFonts w:eastAsia="Gulim"/>
          <w:color w:val="FF2600"/>
          <w:sz w:val="20"/>
          <w:szCs w:val="20"/>
          <w:lang w:val="en-GB"/>
        </w:rPr>
        <w:t> </w:t>
      </w:r>
      <w:r w:rsidRPr="007B0CF6">
        <w:rPr>
          <w:rFonts w:eastAsia="Gulim"/>
          <w:color w:val="000000"/>
          <w:sz w:val="20"/>
          <w:szCs w:val="20"/>
          <w:lang w:val="en-GB"/>
        </w:rPr>
        <w:t>on the </w:t>
      </w:r>
      <w:r w:rsidRPr="007B0CF6">
        <w:rPr>
          <w:rFonts w:eastAsia="Gulim"/>
          <w:b/>
          <w:bCs/>
          <w:strike/>
          <w:color w:val="FF2600"/>
          <w:sz w:val="20"/>
          <w:szCs w:val="20"/>
          <w:lang w:val="en-GB"/>
        </w:rPr>
        <w:t>at least one</w:t>
      </w:r>
      <w:r w:rsidRPr="007B0CF6">
        <w:rPr>
          <w:rFonts w:eastAsia="Gulim"/>
          <w:color w:val="000000"/>
          <w:sz w:val="20"/>
          <w:szCs w:val="20"/>
          <w:lang w:val="en-GB"/>
        </w:rPr>
        <w:t> SCell</w:t>
      </w:r>
      <w:r w:rsidRPr="007B0CF6">
        <w:rPr>
          <w:rFonts w:eastAsia="Gulim"/>
          <w:b/>
          <w:bCs/>
          <w:color w:val="FF2600"/>
          <w:sz w:val="20"/>
          <w:szCs w:val="20"/>
          <w:lang w:val="en-GB"/>
        </w:rPr>
        <w:t>(s) indicated by the MAC CE using the</w:t>
      </w:r>
      <w:r w:rsidRPr="007B0CF6">
        <w:rPr>
          <w:rFonts w:eastAsia="Gulim"/>
          <w:color w:val="000000"/>
          <w:sz w:val="20"/>
          <w:szCs w:val="20"/>
          <w:lang w:val="en-GB"/>
        </w:rPr>
        <w:t> </w:t>
      </w:r>
      <w:r w:rsidRPr="007B0CF6">
        <w:rPr>
          <w:rFonts w:eastAsia="Gulim"/>
          <w:b/>
          <w:bCs/>
          <w:strike/>
          <w:color w:val="FF2600"/>
          <w:sz w:val="20"/>
          <w:szCs w:val="20"/>
          <w:lang w:val="en-GB"/>
        </w:rPr>
        <w:t>with</w:t>
      </w:r>
      <w:r w:rsidRPr="007B0CF6">
        <w:rPr>
          <w:rFonts w:eastAsia="Gulim"/>
          <w:color w:val="000000"/>
          <w:sz w:val="20"/>
          <w:szCs w:val="20"/>
          <w:lang w:val="en-GB"/>
        </w:rPr>
        <w:t> same antenna port </w:t>
      </w:r>
      <w:r w:rsidRPr="007B0CF6">
        <w:rPr>
          <w:rFonts w:eastAsia="Gulim"/>
          <w:b/>
          <w:bCs/>
          <w:strike/>
          <w:color w:val="FF2600"/>
          <w:sz w:val="20"/>
          <w:szCs w:val="20"/>
          <w:lang w:val="en-GB"/>
        </w:rPr>
        <w:t>quasi-collocation</w:t>
      </w:r>
      <w:r w:rsidRPr="007B0CF6">
        <w:rPr>
          <w:rFonts w:eastAsia="Gulim"/>
          <w:color w:val="000000"/>
          <w:sz w:val="20"/>
          <w:szCs w:val="20"/>
          <w:lang w:val="en-GB"/>
        </w:rPr>
        <w:t> </w:t>
      </w:r>
      <w:r w:rsidRPr="007B0CF6">
        <w:rPr>
          <w:rFonts w:eastAsia="Gulim"/>
          <w:b/>
          <w:bCs/>
          <w:color w:val="FF2600"/>
          <w:sz w:val="20"/>
          <w:szCs w:val="20"/>
          <w:lang w:val="en-GB"/>
        </w:rPr>
        <w:t>quasi co-location</w:t>
      </w:r>
      <w:r w:rsidRPr="007B0CF6">
        <w:rPr>
          <w:rFonts w:eastAsia="Gulim"/>
          <w:color w:val="000000"/>
          <w:sz w:val="20"/>
          <w:szCs w:val="20"/>
          <w:lang w:val="en-GB"/>
        </w:rPr>
        <w:t> parameters as the ones associated with </w:t>
      </w:r>
      <w:proofErr w:type="gramStart"/>
      <w:r w:rsidRPr="007B0CF6">
        <w:rPr>
          <w:rFonts w:eastAsia="Gulim"/>
          <w:b/>
          <w:bCs/>
          <w:strike/>
          <w:color w:val="FF2600"/>
          <w:sz w:val="20"/>
          <w:szCs w:val="20"/>
          <w:lang w:val="en-GB"/>
        </w:rPr>
        <w:t>a</w:t>
      </w:r>
      <w:r w:rsidRPr="007B0CF6">
        <w:rPr>
          <w:rFonts w:eastAsia="Gulim"/>
          <w:strike/>
          <w:color w:val="000000"/>
          <w:sz w:val="20"/>
          <w:szCs w:val="20"/>
          <w:lang w:val="en-GB"/>
        </w:rPr>
        <w:t> </w:t>
      </w:r>
      <w:r w:rsidRPr="007B0CF6">
        <w:rPr>
          <w:rFonts w:eastAsia="Gulim"/>
          <w:b/>
          <w:bCs/>
          <w:color w:val="FF2600"/>
          <w:sz w:val="20"/>
          <w:szCs w:val="20"/>
          <w:lang w:val="en-GB"/>
        </w:rPr>
        <w:t>the</w:t>
      </w:r>
      <w:proofErr w:type="gramEnd"/>
      <w:r w:rsidRPr="007B0CF6">
        <w:rPr>
          <w:rFonts w:eastAsia="Gulim"/>
          <w:color w:val="000000"/>
          <w:sz w:val="20"/>
          <w:szCs w:val="20"/>
          <w:lang w:val="en-GB"/>
        </w:rPr>
        <w:t> corresponding index </w:t>
      </w:r>
      <w:proofErr w:type="spellStart"/>
      <w:r w:rsidRPr="007B0CF6">
        <w:rPr>
          <w:rFonts w:eastAsia="Gulim"/>
          <w:i/>
          <w:iCs/>
          <w:color w:val="000000"/>
          <w:sz w:val="20"/>
          <w:szCs w:val="20"/>
          <w:lang w:val="en-US"/>
        </w:rPr>
        <w:t>q</w:t>
      </w:r>
      <w:r w:rsidRPr="007B0CF6">
        <w:rPr>
          <w:rFonts w:eastAsia="Gulim"/>
          <w:i/>
          <w:iCs/>
          <w:color w:val="000000"/>
          <w:sz w:val="20"/>
          <w:szCs w:val="20"/>
          <w:vertAlign w:val="subscript"/>
          <w:lang w:val="en-US"/>
        </w:rPr>
        <w:t>new</w:t>
      </w:r>
      <w:proofErr w:type="spellEnd"/>
      <w:r w:rsidRPr="007B0CF6">
        <w:rPr>
          <w:rFonts w:eastAsia="Gulim"/>
          <w:b/>
          <w:bCs/>
          <w:i/>
          <w:iCs/>
          <w:color w:val="FF2600"/>
          <w:sz w:val="20"/>
          <w:szCs w:val="20"/>
          <w:lang w:val="en-US"/>
        </w:rPr>
        <w:t>(s)</w:t>
      </w:r>
      <w:r w:rsidRPr="007B0CF6">
        <w:rPr>
          <w:rFonts w:eastAsia="Gulim"/>
          <w:i/>
          <w:iCs/>
          <w:color w:val="000000"/>
          <w:sz w:val="20"/>
          <w:szCs w:val="20"/>
          <w:lang w:val="en-US"/>
        </w:rPr>
        <w:t>, </w:t>
      </w:r>
      <w:r w:rsidRPr="007B0CF6">
        <w:rPr>
          <w:rFonts w:eastAsia="Gulim"/>
          <w:color w:val="000000"/>
          <w:sz w:val="20"/>
          <w:szCs w:val="20"/>
          <w:lang w:val="en-GB"/>
        </w:rPr>
        <w:t>if any</w:t>
      </w:r>
    </w:p>
    <w:p w14:paraId="29C493AE" w14:textId="3878656A" w:rsidR="007B0CF6" w:rsidRPr="007B0CF6" w:rsidRDefault="007B0CF6" w:rsidP="007B0CF6">
      <w:pPr>
        <w:ind w:hanging="284"/>
        <w:rPr>
          <w:rFonts w:eastAsia="Gulim"/>
          <w:color w:val="000000"/>
          <w:sz w:val="20"/>
          <w:szCs w:val="20"/>
        </w:rPr>
      </w:pPr>
      <w:r w:rsidRPr="007B0CF6">
        <w:rPr>
          <w:rFonts w:eastAsia="Gulim"/>
          <w:color w:val="000000"/>
          <w:sz w:val="20"/>
          <w:szCs w:val="20"/>
          <w:lang w:val="en-GB"/>
        </w:rPr>
        <w:lastRenderedPageBreak/>
        <w:t xml:space="preserve">              </w:t>
      </w:r>
      <w:r w:rsidRPr="007B0CF6">
        <w:rPr>
          <w:rFonts w:eastAsia="Gulim"/>
          <w:color w:val="000000"/>
          <w:sz w:val="20"/>
          <w:szCs w:val="20"/>
          <w:lang w:val="en-GB"/>
        </w:rPr>
        <w:t>-  transmits PUCCH on a PUCCH-SCell using a same spatial domain filter as the one corresponding to </w:t>
      </w:r>
      <w:proofErr w:type="spellStart"/>
      <w:r w:rsidRPr="007B0CF6">
        <w:rPr>
          <w:rFonts w:eastAsia="Gulim"/>
          <w:i/>
          <w:iCs/>
          <w:color w:val="000000"/>
          <w:sz w:val="20"/>
          <w:szCs w:val="20"/>
          <w:lang w:val="en-US"/>
        </w:rPr>
        <w:t>qnew</w:t>
      </w:r>
      <w:proofErr w:type="spellEnd"/>
      <w:r w:rsidRPr="007B0CF6">
        <w:rPr>
          <w:rFonts w:eastAsia="Gulim"/>
          <w:color w:val="000000"/>
          <w:sz w:val="20"/>
          <w:szCs w:val="20"/>
          <w:lang w:val="en-GB"/>
        </w:rPr>
        <w:t> for periodic CSI-RS or SS/PBCH block reception, as described in Clause 9.2.2, </w:t>
      </w:r>
      <w:r w:rsidRPr="007B0CF6">
        <w:rPr>
          <w:rFonts w:eastAsia="Gulim"/>
          <w:color w:val="000000"/>
          <w:sz w:val="20"/>
          <w:szCs w:val="20"/>
          <w:lang w:val="en-US"/>
        </w:rPr>
        <w:t>if</w:t>
      </w:r>
    </w:p>
    <w:p w14:paraId="7562363A" w14:textId="5E9C46A2" w:rsidR="007B0CF6" w:rsidRPr="007B0CF6" w:rsidRDefault="007B0CF6" w:rsidP="007B0CF6">
      <w:pPr>
        <w:ind w:hanging="284"/>
        <w:rPr>
          <w:rFonts w:eastAsia="Gulim"/>
          <w:color w:val="000000"/>
          <w:sz w:val="20"/>
          <w:szCs w:val="20"/>
        </w:rPr>
      </w:pPr>
      <w:r w:rsidRPr="007B0CF6">
        <w:rPr>
          <w:rFonts w:eastAsia="Gulim"/>
          <w:color w:val="000000"/>
          <w:sz w:val="20"/>
          <w:szCs w:val="20"/>
          <w:lang w:val="en-GB"/>
        </w:rPr>
        <w:t xml:space="preserve">                  </w:t>
      </w:r>
      <w:r w:rsidRPr="007B0CF6">
        <w:rPr>
          <w:rFonts w:eastAsia="Gulim"/>
          <w:color w:val="000000"/>
          <w:sz w:val="20"/>
          <w:szCs w:val="20"/>
          <w:lang w:val="en-GB"/>
        </w:rPr>
        <w:t>-  the UE is provided </w:t>
      </w:r>
      <w:r w:rsidRPr="007B0CF6">
        <w:rPr>
          <w:rFonts w:eastAsia="Gulim"/>
          <w:i/>
          <w:iCs/>
          <w:color w:val="000000"/>
          <w:sz w:val="20"/>
          <w:szCs w:val="20"/>
          <w:lang w:val="en-GB"/>
        </w:rPr>
        <w:t>PUCCH-</w:t>
      </w:r>
      <w:proofErr w:type="spellStart"/>
      <w:r w:rsidRPr="007B0CF6">
        <w:rPr>
          <w:rFonts w:eastAsia="Gulim"/>
          <w:i/>
          <w:iCs/>
          <w:color w:val="000000"/>
          <w:sz w:val="20"/>
          <w:szCs w:val="20"/>
          <w:lang w:val="en-GB"/>
        </w:rPr>
        <w:t>SpatialRelationInfo</w:t>
      </w:r>
      <w:proofErr w:type="spellEnd"/>
      <w:r w:rsidRPr="007B0CF6">
        <w:rPr>
          <w:rFonts w:eastAsia="Gulim"/>
          <w:color w:val="000000"/>
          <w:sz w:val="20"/>
          <w:szCs w:val="20"/>
          <w:lang w:val="en-GB"/>
        </w:rPr>
        <w:t> for the PUCCH</w:t>
      </w:r>
      <w:r w:rsidRPr="007B0CF6">
        <w:rPr>
          <w:rFonts w:eastAsia="Gulim"/>
          <w:b/>
          <w:bCs/>
          <w:strike/>
          <w:color w:val="FF2600"/>
          <w:sz w:val="20"/>
          <w:szCs w:val="20"/>
          <w:lang w:val="en-GB"/>
        </w:rPr>
        <w:t>-SCell</w:t>
      </w:r>
      <w:r w:rsidRPr="007B0CF6">
        <w:rPr>
          <w:rFonts w:eastAsia="Gulim"/>
          <w:color w:val="000000"/>
          <w:sz w:val="20"/>
          <w:szCs w:val="20"/>
          <w:lang w:val="en-GB"/>
        </w:rPr>
        <w:t>,</w:t>
      </w:r>
    </w:p>
    <w:p w14:paraId="53C73BDE" w14:textId="1B450DA6" w:rsidR="007B0CF6" w:rsidRPr="007B0CF6" w:rsidRDefault="007B0CF6" w:rsidP="007B0CF6">
      <w:pPr>
        <w:ind w:hanging="284"/>
        <w:rPr>
          <w:rFonts w:eastAsia="Gulim"/>
          <w:color w:val="000000"/>
          <w:sz w:val="20"/>
          <w:szCs w:val="20"/>
        </w:rPr>
      </w:pPr>
      <w:r w:rsidRPr="007B0CF6">
        <w:rPr>
          <w:rFonts w:eastAsia="Gulim"/>
          <w:color w:val="000000"/>
          <w:sz w:val="20"/>
          <w:szCs w:val="20"/>
          <w:lang w:val="en-GB"/>
        </w:rPr>
        <w:t xml:space="preserve">                  </w:t>
      </w:r>
      <w:r w:rsidRPr="007B0CF6">
        <w:rPr>
          <w:rFonts w:eastAsia="Gulim"/>
          <w:color w:val="000000"/>
          <w:sz w:val="20"/>
          <w:szCs w:val="20"/>
          <w:lang w:val="en-GB"/>
        </w:rPr>
        <w:t>-  </w:t>
      </w:r>
      <w:r w:rsidRPr="007B0CF6">
        <w:rPr>
          <w:rFonts w:eastAsia="Gulim"/>
          <w:color w:val="000000"/>
          <w:sz w:val="20"/>
          <w:szCs w:val="20"/>
          <w:lang w:val="en-US"/>
        </w:rPr>
        <w:t>the PUCCH transmission with the LRR</w:t>
      </w:r>
      <w:r w:rsidRPr="007B0CF6">
        <w:rPr>
          <w:rFonts w:eastAsia="Gulim"/>
          <w:b/>
          <w:bCs/>
          <w:color w:val="FF2600"/>
          <w:sz w:val="20"/>
          <w:szCs w:val="20"/>
          <w:lang w:val="en-US"/>
        </w:rPr>
        <w:t>, if any,</w:t>
      </w:r>
      <w:r w:rsidRPr="007B0CF6">
        <w:rPr>
          <w:rFonts w:eastAsia="Gulim"/>
          <w:color w:val="000000"/>
          <w:sz w:val="20"/>
          <w:szCs w:val="20"/>
          <w:lang w:val="en-US"/>
        </w:rPr>
        <w:t> was </w:t>
      </w:r>
      <w:r w:rsidRPr="007B0CF6">
        <w:rPr>
          <w:rFonts w:eastAsia="Gulim"/>
          <w:b/>
          <w:bCs/>
          <w:color w:val="FF2600"/>
          <w:sz w:val="20"/>
          <w:szCs w:val="20"/>
          <w:lang w:val="en-US"/>
        </w:rPr>
        <w:t>not on the PUCCH-SCell</w:t>
      </w:r>
      <w:r w:rsidRPr="007B0CF6">
        <w:rPr>
          <w:rFonts w:eastAsia="Gulim"/>
          <w:color w:val="000000"/>
          <w:sz w:val="20"/>
          <w:szCs w:val="20"/>
          <w:lang w:val="en-US"/>
        </w:rPr>
        <w:t> </w:t>
      </w:r>
      <w:r w:rsidRPr="007B0CF6">
        <w:rPr>
          <w:rFonts w:eastAsia="Gulim"/>
          <w:b/>
          <w:bCs/>
          <w:strike/>
          <w:color w:val="FF2600"/>
          <w:sz w:val="20"/>
          <w:szCs w:val="20"/>
          <w:lang w:val="en-US"/>
        </w:rPr>
        <w:t xml:space="preserve">on the </w:t>
      </w:r>
      <w:proofErr w:type="spellStart"/>
      <w:r w:rsidRPr="007B0CF6">
        <w:rPr>
          <w:rFonts w:eastAsia="Gulim"/>
          <w:b/>
          <w:bCs/>
          <w:strike/>
          <w:color w:val="FF2600"/>
          <w:sz w:val="20"/>
          <w:szCs w:val="20"/>
          <w:lang w:val="en-US"/>
        </w:rPr>
        <w:t>PCell</w:t>
      </w:r>
      <w:proofErr w:type="spellEnd"/>
      <w:r w:rsidRPr="007B0CF6">
        <w:rPr>
          <w:rFonts w:eastAsia="Gulim"/>
          <w:b/>
          <w:bCs/>
          <w:strike/>
          <w:color w:val="FF2600"/>
          <w:sz w:val="20"/>
          <w:szCs w:val="20"/>
          <w:lang w:val="en-US"/>
        </w:rPr>
        <w:t xml:space="preserve"> or the </w:t>
      </w:r>
      <w:proofErr w:type="spellStart"/>
      <w:r w:rsidRPr="007B0CF6">
        <w:rPr>
          <w:rFonts w:eastAsia="Gulim"/>
          <w:b/>
          <w:bCs/>
          <w:strike/>
          <w:color w:val="FF2600"/>
          <w:sz w:val="20"/>
          <w:szCs w:val="20"/>
          <w:lang w:val="en-US"/>
        </w:rPr>
        <w:t>PSCell</w:t>
      </w:r>
      <w:proofErr w:type="spellEnd"/>
      <w:r w:rsidRPr="007B0CF6">
        <w:rPr>
          <w:rFonts w:eastAsia="Gulim"/>
          <w:color w:val="000000"/>
          <w:sz w:val="20"/>
          <w:szCs w:val="20"/>
          <w:lang w:val="en-US"/>
        </w:rPr>
        <w:t>, and</w:t>
      </w:r>
    </w:p>
    <w:p w14:paraId="1D508399" w14:textId="01704FBF" w:rsidR="007B0CF6" w:rsidRPr="007B0CF6" w:rsidRDefault="007B0CF6" w:rsidP="007B0CF6">
      <w:pPr>
        <w:ind w:hanging="284"/>
        <w:rPr>
          <w:rFonts w:eastAsia="Gulim"/>
          <w:color w:val="000000"/>
          <w:sz w:val="20"/>
          <w:szCs w:val="20"/>
        </w:rPr>
      </w:pPr>
      <w:r w:rsidRPr="007B0CF6">
        <w:rPr>
          <w:rFonts w:eastAsia="Gulim"/>
          <w:color w:val="000000"/>
          <w:sz w:val="20"/>
          <w:szCs w:val="20"/>
          <w:lang w:val="en-US"/>
        </w:rPr>
        <w:t xml:space="preserve">                </w:t>
      </w:r>
      <w:r w:rsidR="00A61608">
        <w:rPr>
          <w:rFonts w:eastAsia="Gulim"/>
          <w:color w:val="000000"/>
          <w:sz w:val="20"/>
          <w:szCs w:val="20"/>
          <w:lang w:val="en-US"/>
        </w:rPr>
        <w:t xml:space="preserve">  </w:t>
      </w:r>
      <w:bookmarkStart w:id="0" w:name="_GoBack"/>
      <w:bookmarkEnd w:id="0"/>
      <w:r w:rsidRPr="007B0CF6">
        <w:rPr>
          <w:rFonts w:eastAsia="Gulim"/>
          <w:color w:val="000000"/>
          <w:sz w:val="20"/>
          <w:szCs w:val="20"/>
          <w:lang w:val="en-US"/>
        </w:rPr>
        <w:t>-  the PUCCH-SCell is included in the </w:t>
      </w:r>
      <w:r w:rsidRPr="007B0CF6">
        <w:rPr>
          <w:rFonts w:eastAsia="Gulim"/>
          <w:b/>
          <w:bCs/>
          <w:strike/>
          <w:color w:val="FF2600"/>
          <w:sz w:val="20"/>
          <w:szCs w:val="20"/>
          <w:lang w:val="en-US"/>
        </w:rPr>
        <w:t>at least one</w:t>
      </w:r>
      <w:r w:rsidRPr="007B0CF6">
        <w:rPr>
          <w:rFonts w:eastAsia="Gulim"/>
          <w:color w:val="000000"/>
          <w:sz w:val="20"/>
          <w:szCs w:val="20"/>
          <w:lang w:val="en-US"/>
        </w:rPr>
        <w:t> SCell</w:t>
      </w:r>
      <w:r w:rsidRPr="007B0CF6">
        <w:rPr>
          <w:rFonts w:eastAsia="Gulim"/>
          <w:b/>
          <w:bCs/>
          <w:color w:val="FF2600"/>
          <w:sz w:val="20"/>
          <w:szCs w:val="20"/>
          <w:lang w:val="en-US"/>
        </w:rPr>
        <w:t>(s) indicated by the MAC CE</w:t>
      </w:r>
    </w:p>
    <w:p w14:paraId="34D55727" w14:textId="77777777" w:rsidR="007B0CF6" w:rsidRPr="007B0CF6" w:rsidRDefault="007B0CF6" w:rsidP="007B0CF6">
      <w:pPr>
        <w:rPr>
          <w:rFonts w:eastAsia="Gulim"/>
          <w:color w:val="000000"/>
          <w:sz w:val="20"/>
          <w:szCs w:val="20"/>
        </w:rPr>
      </w:pPr>
      <w:r w:rsidRPr="007B0CF6">
        <w:rPr>
          <w:rFonts w:eastAsia="Gulim"/>
          <w:color w:val="000000"/>
          <w:sz w:val="20"/>
          <w:szCs w:val="20"/>
          <w:lang w:val="en-US"/>
        </w:rPr>
        <w:t>where the SCS configuration for the 28 symbols is the smallest of the SCS configurations of the active DL BWP for the PDCCH reception and of the active DL BWP(s) of the at least one SCell.</w:t>
      </w:r>
    </w:p>
    <w:p w14:paraId="777D5373" w14:textId="77777777" w:rsidR="007B0CF6" w:rsidRPr="007B0CF6" w:rsidRDefault="007B0CF6" w:rsidP="007B0CF6">
      <w:pPr>
        <w:rPr>
          <w:rFonts w:eastAsia="Gulim"/>
          <w:color w:val="000000"/>
          <w:sz w:val="20"/>
          <w:szCs w:val="20"/>
        </w:rPr>
      </w:pPr>
      <w:r w:rsidRPr="007B0CF6">
        <w:rPr>
          <w:rFonts w:eastAsia="Gulim"/>
          <w:color w:val="000000"/>
          <w:sz w:val="20"/>
          <w:szCs w:val="20"/>
          <w:lang w:val="en-US"/>
        </w:rPr>
        <w:t> </w:t>
      </w:r>
    </w:p>
    <w:p w14:paraId="1DF74C47" w14:textId="0C642BE8" w:rsidR="007B0CF6" w:rsidRPr="007B0CF6" w:rsidRDefault="007B0CF6" w:rsidP="007B0CF6">
      <w:pPr>
        <w:rPr>
          <w:rFonts w:eastAsia="Gulim"/>
          <w:color w:val="000000"/>
          <w:sz w:val="20"/>
          <w:szCs w:val="20"/>
        </w:rPr>
      </w:pPr>
      <w:r w:rsidRPr="007B0CF6">
        <w:rPr>
          <w:rFonts w:eastAsia="Gulim"/>
          <w:color w:val="FF0000"/>
          <w:sz w:val="20"/>
          <w:szCs w:val="20"/>
          <w:lang w:val="en-US"/>
        </w:rPr>
        <w:t>————</w:t>
      </w:r>
      <w:r w:rsidRPr="007B0CF6">
        <w:rPr>
          <w:rFonts w:eastAsia="Gulim"/>
          <w:color w:val="FF0000"/>
          <w:sz w:val="20"/>
          <w:szCs w:val="20"/>
          <w:lang w:val="en-US"/>
        </w:rPr>
        <w:t>—— End</w:t>
      </w:r>
      <w:r w:rsidRPr="007B0CF6">
        <w:rPr>
          <w:rFonts w:eastAsia="Gulim"/>
          <w:color w:val="FF0000"/>
          <w:sz w:val="20"/>
          <w:szCs w:val="20"/>
          <w:lang w:val="en-US"/>
        </w:rPr>
        <w:t xml:space="preserve"> of the text proposal on TS 38.213 v16.0.0 section 6 ———————</w:t>
      </w:r>
    </w:p>
    <w:p w14:paraId="5F2D31B0" w14:textId="77777777" w:rsidR="007B0CF6" w:rsidRDefault="007B0CF6" w:rsidP="007B0CF6">
      <w:pPr>
        <w:rPr>
          <w:rFonts w:ascii="Arial" w:eastAsia="Gulim" w:hAnsi="Arial" w:cs="Arial"/>
          <w:color w:val="000000"/>
          <w:sz w:val="20"/>
          <w:szCs w:val="20"/>
          <w:lang w:val="en-US"/>
        </w:rPr>
      </w:pPr>
    </w:p>
    <w:p w14:paraId="00F95CE3" w14:textId="77777777" w:rsidR="007B0CF6" w:rsidRPr="009D68C5" w:rsidRDefault="007B0CF6" w:rsidP="00A93DEE">
      <w:pPr>
        <w:pStyle w:val="0Maintext"/>
        <w:spacing w:after="120" w:afterAutospacing="0" w:line="240" w:lineRule="auto"/>
        <w:ind w:firstLine="0"/>
        <w:rPr>
          <w:lang w:val="en-US"/>
        </w:rPr>
      </w:pPr>
    </w:p>
    <w:p w14:paraId="0BD0ADA2" w14:textId="5F1749FE" w:rsidR="003105DC" w:rsidRDefault="003105DC" w:rsidP="003105DC">
      <w:pPr>
        <w:pStyle w:val="0Maintext"/>
        <w:spacing w:after="120" w:afterAutospacing="0" w:line="240" w:lineRule="auto"/>
        <w:rPr>
          <w:lang w:val="en-US"/>
        </w:rPr>
      </w:pPr>
    </w:p>
    <w:p w14:paraId="1B7E7EED" w14:textId="5ED801EB" w:rsidR="007B0CF6" w:rsidRDefault="007B0CF6" w:rsidP="003105DC">
      <w:pPr>
        <w:pStyle w:val="0Maintext"/>
        <w:spacing w:after="120" w:afterAutospacing="0" w:line="240" w:lineRule="auto"/>
        <w:rPr>
          <w:lang w:val="en-US"/>
        </w:rPr>
      </w:pPr>
    </w:p>
    <w:p w14:paraId="1FCE7A93" w14:textId="77777777" w:rsidR="007B0CF6" w:rsidRPr="007B0CF6" w:rsidRDefault="007B0CF6" w:rsidP="003105DC">
      <w:pPr>
        <w:pStyle w:val="0Maintext"/>
        <w:spacing w:after="120" w:afterAutospacing="0" w:line="240" w:lineRule="auto"/>
        <w:rPr>
          <w:lang w:val="en-CN"/>
        </w:rPr>
      </w:pPr>
    </w:p>
    <w:sectPr w:rsidR="007B0CF6" w:rsidRPr="007B0CF6"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5" w15:restartNumberingAfterBreak="0">
    <w:nsid w:val="152E2D4E"/>
    <w:multiLevelType w:val="hybridMultilevel"/>
    <w:tmpl w:val="6B8C7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4B1FD6"/>
    <w:multiLevelType w:val="hybridMultilevel"/>
    <w:tmpl w:val="243C6E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 w15:restartNumberingAfterBreak="0">
    <w:nsid w:val="2C765C81"/>
    <w:multiLevelType w:val="hybridMultilevel"/>
    <w:tmpl w:val="B1A82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277D25"/>
    <w:multiLevelType w:val="hybridMultilevel"/>
    <w:tmpl w:val="956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2290CC9"/>
    <w:multiLevelType w:val="hybridMultilevel"/>
    <w:tmpl w:val="60260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B10AE4"/>
    <w:multiLevelType w:val="hybridMultilevel"/>
    <w:tmpl w:val="017681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7DA3418"/>
    <w:multiLevelType w:val="hybridMultilevel"/>
    <w:tmpl w:val="777C3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C66366"/>
    <w:multiLevelType w:val="hybridMultilevel"/>
    <w:tmpl w:val="120A7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12"/>
  </w:num>
  <w:num w:numId="6">
    <w:abstractNumId w:val="13"/>
  </w:num>
  <w:num w:numId="7">
    <w:abstractNumId w:val="2"/>
  </w:num>
  <w:num w:numId="8">
    <w:abstractNumId w:val="8"/>
  </w:num>
  <w:num w:numId="9">
    <w:abstractNumId w:val="5"/>
  </w:num>
  <w:num w:numId="10">
    <w:abstractNumId w:val="4"/>
  </w:num>
  <w:num w:numId="11">
    <w:abstractNumId w:val="10"/>
  </w:num>
  <w:num w:numId="12">
    <w:abstractNumId w:val="9"/>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1"/>
  </w:num>
  <w:num w:numId="15">
    <w:abstractNumId w:val="15"/>
  </w:num>
  <w:num w:numId="16">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649C"/>
    <w:rsid w:val="00017B94"/>
    <w:rsid w:val="00017E93"/>
    <w:rsid w:val="000212EC"/>
    <w:rsid w:val="00021AB3"/>
    <w:rsid w:val="00031D27"/>
    <w:rsid w:val="00031E68"/>
    <w:rsid w:val="00037E22"/>
    <w:rsid w:val="00041988"/>
    <w:rsid w:val="00044CC2"/>
    <w:rsid w:val="00046585"/>
    <w:rsid w:val="000531E2"/>
    <w:rsid w:val="00055F76"/>
    <w:rsid w:val="0005612B"/>
    <w:rsid w:val="000605BB"/>
    <w:rsid w:val="0006765A"/>
    <w:rsid w:val="0008067C"/>
    <w:rsid w:val="000A1890"/>
    <w:rsid w:val="000D0F78"/>
    <w:rsid w:val="000D2660"/>
    <w:rsid w:val="000F2C70"/>
    <w:rsid w:val="0010269A"/>
    <w:rsid w:val="00127219"/>
    <w:rsid w:val="00140849"/>
    <w:rsid w:val="00153773"/>
    <w:rsid w:val="0018607A"/>
    <w:rsid w:val="00193222"/>
    <w:rsid w:val="00194BBD"/>
    <w:rsid w:val="001A5F2D"/>
    <w:rsid w:val="001B4F65"/>
    <w:rsid w:val="001D4551"/>
    <w:rsid w:val="001E62A2"/>
    <w:rsid w:val="001E6F88"/>
    <w:rsid w:val="001F1442"/>
    <w:rsid w:val="00203A0D"/>
    <w:rsid w:val="002134C9"/>
    <w:rsid w:val="0022367D"/>
    <w:rsid w:val="00232779"/>
    <w:rsid w:val="00252B41"/>
    <w:rsid w:val="00266E0F"/>
    <w:rsid w:val="0027181A"/>
    <w:rsid w:val="00274F27"/>
    <w:rsid w:val="00284AB0"/>
    <w:rsid w:val="00285B13"/>
    <w:rsid w:val="002948FF"/>
    <w:rsid w:val="002A274D"/>
    <w:rsid w:val="002A5B21"/>
    <w:rsid w:val="002A624B"/>
    <w:rsid w:val="002B0171"/>
    <w:rsid w:val="002B72F3"/>
    <w:rsid w:val="002C4EFD"/>
    <w:rsid w:val="0030554A"/>
    <w:rsid w:val="003105DC"/>
    <w:rsid w:val="003239C7"/>
    <w:rsid w:val="003262D0"/>
    <w:rsid w:val="0034417B"/>
    <w:rsid w:val="00344AE3"/>
    <w:rsid w:val="00351207"/>
    <w:rsid w:val="003529C5"/>
    <w:rsid w:val="00361D33"/>
    <w:rsid w:val="00366F52"/>
    <w:rsid w:val="00367DFA"/>
    <w:rsid w:val="003802E1"/>
    <w:rsid w:val="0039545E"/>
    <w:rsid w:val="003B620C"/>
    <w:rsid w:val="003D51F2"/>
    <w:rsid w:val="003E75B6"/>
    <w:rsid w:val="00417FC9"/>
    <w:rsid w:val="00446F00"/>
    <w:rsid w:val="00461B15"/>
    <w:rsid w:val="004A41EF"/>
    <w:rsid w:val="004B3124"/>
    <w:rsid w:val="004B74CC"/>
    <w:rsid w:val="004C4A14"/>
    <w:rsid w:val="005062CA"/>
    <w:rsid w:val="00517ADD"/>
    <w:rsid w:val="0053502E"/>
    <w:rsid w:val="0053782C"/>
    <w:rsid w:val="00556671"/>
    <w:rsid w:val="0057794A"/>
    <w:rsid w:val="0059417B"/>
    <w:rsid w:val="00596063"/>
    <w:rsid w:val="005B1AD1"/>
    <w:rsid w:val="005B6997"/>
    <w:rsid w:val="005D45F7"/>
    <w:rsid w:val="005F7A0E"/>
    <w:rsid w:val="0060424A"/>
    <w:rsid w:val="00604C3D"/>
    <w:rsid w:val="0061765C"/>
    <w:rsid w:val="00622552"/>
    <w:rsid w:val="00626534"/>
    <w:rsid w:val="00631A14"/>
    <w:rsid w:val="00636D7B"/>
    <w:rsid w:val="00641951"/>
    <w:rsid w:val="006531B1"/>
    <w:rsid w:val="00666868"/>
    <w:rsid w:val="006A210A"/>
    <w:rsid w:val="006A45D6"/>
    <w:rsid w:val="006A57C0"/>
    <w:rsid w:val="006D54CF"/>
    <w:rsid w:val="006E6598"/>
    <w:rsid w:val="006F0EC9"/>
    <w:rsid w:val="00732388"/>
    <w:rsid w:val="0073426D"/>
    <w:rsid w:val="00751E2A"/>
    <w:rsid w:val="0075517A"/>
    <w:rsid w:val="0078114E"/>
    <w:rsid w:val="00786E66"/>
    <w:rsid w:val="007B0CF6"/>
    <w:rsid w:val="007B5035"/>
    <w:rsid w:val="007E3054"/>
    <w:rsid w:val="007E554B"/>
    <w:rsid w:val="007E6FF6"/>
    <w:rsid w:val="007F128C"/>
    <w:rsid w:val="007F4737"/>
    <w:rsid w:val="00820D52"/>
    <w:rsid w:val="00882A4D"/>
    <w:rsid w:val="008864E2"/>
    <w:rsid w:val="00887C4A"/>
    <w:rsid w:val="0089138A"/>
    <w:rsid w:val="00894787"/>
    <w:rsid w:val="008A0861"/>
    <w:rsid w:val="008A25E9"/>
    <w:rsid w:val="008A5F33"/>
    <w:rsid w:val="008A65A1"/>
    <w:rsid w:val="008B24BF"/>
    <w:rsid w:val="008D0789"/>
    <w:rsid w:val="008D6AE1"/>
    <w:rsid w:val="008F11CC"/>
    <w:rsid w:val="008F624B"/>
    <w:rsid w:val="00906E5E"/>
    <w:rsid w:val="00911E05"/>
    <w:rsid w:val="00911EFA"/>
    <w:rsid w:val="009169C4"/>
    <w:rsid w:val="00916E49"/>
    <w:rsid w:val="00920227"/>
    <w:rsid w:val="00922BBD"/>
    <w:rsid w:val="00923A3D"/>
    <w:rsid w:val="009242FD"/>
    <w:rsid w:val="009351FA"/>
    <w:rsid w:val="00977119"/>
    <w:rsid w:val="00983F09"/>
    <w:rsid w:val="00985108"/>
    <w:rsid w:val="00985F99"/>
    <w:rsid w:val="00993596"/>
    <w:rsid w:val="009D0EB2"/>
    <w:rsid w:val="009D1C4F"/>
    <w:rsid w:val="009D68C5"/>
    <w:rsid w:val="009E0E57"/>
    <w:rsid w:val="009E16AA"/>
    <w:rsid w:val="009F58CE"/>
    <w:rsid w:val="009F7D20"/>
    <w:rsid w:val="00A352F0"/>
    <w:rsid w:val="00A41EE3"/>
    <w:rsid w:val="00A61608"/>
    <w:rsid w:val="00A805B9"/>
    <w:rsid w:val="00A80DF8"/>
    <w:rsid w:val="00A86777"/>
    <w:rsid w:val="00A93DEE"/>
    <w:rsid w:val="00A95A78"/>
    <w:rsid w:val="00AB26E1"/>
    <w:rsid w:val="00AB51FC"/>
    <w:rsid w:val="00AD1997"/>
    <w:rsid w:val="00AD4318"/>
    <w:rsid w:val="00AF13FC"/>
    <w:rsid w:val="00B0669A"/>
    <w:rsid w:val="00B23EB7"/>
    <w:rsid w:val="00B4058C"/>
    <w:rsid w:val="00B6384F"/>
    <w:rsid w:val="00B658E6"/>
    <w:rsid w:val="00B72388"/>
    <w:rsid w:val="00B86B50"/>
    <w:rsid w:val="00B875E8"/>
    <w:rsid w:val="00BB64B1"/>
    <w:rsid w:val="00BB7080"/>
    <w:rsid w:val="00BE2B6D"/>
    <w:rsid w:val="00BF487F"/>
    <w:rsid w:val="00BF6DEF"/>
    <w:rsid w:val="00C20B5B"/>
    <w:rsid w:val="00C2111A"/>
    <w:rsid w:val="00C36E32"/>
    <w:rsid w:val="00C66A4A"/>
    <w:rsid w:val="00C70860"/>
    <w:rsid w:val="00C84FE2"/>
    <w:rsid w:val="00CB1134"/>
    <w:rsid w:val="00CB3368"/>
    <w:rsid w:val="00CB39B6"/>
    <w:rsid w:val="00CB5D21"/>
    <w:rsid w:val="00CE171E"/>
    <w:rsid w:val="00CE2EA5"/>
    <w:rsid w:val="00CE7503"/>
    <w:rsid w:val="00D0757E"/>
    <w:rsid w:val="00D1218B"/>
    <w:rsid w:val="00D177E7"/>
    <w:rsid w:val="00D22343"/>
    <w:rsid w:val="00D263F1"/>
    <w:rsid w:val="00D313A3"/>
    <w:rsid w:val="00D402CA"/>
    <w:rsid w:val="00D45E02"/>
    <w:rsid w:val="00D623A6"/>
    <w:rsid w:val="00D9083F"/>
    <w:rsid w:val="00DA512E"/>
    <w:rsid w:val="00DB1A36"/>
    <w:rsid w:val="00DB481F"/>
    <w:rsid w:val="00DE2070"/>
    <w:rsid w:val="00DF0066"/>
    <w:rsid w:val="00E10633"/>
    <w:rsid w:val="00E11B95"/>
    <w:rsid w:val="00E55EB5"/>
    <w:rsid w:val="00E56A0E"/>
    <w:rsid w:val="00E60394"/>
    <w:rsid w:val="00E80518"/>
    <w:rsid w:val="00E852C2"/>
    <w:rsid w:val="00EA73C1"/>
    <w:rsid w:val="00EC0F55"/>
    <w:rsid w:val="00EC2A35"/>
    <w:rsid w:val="00EE18CC"/>
    <w:rsid w:val="00EF7114"/>
    <w:rsid w:val="00F01BD8"/>
    <w:rsid w:val="00F05BCC"/>
    <w:rsid w:val="00F17D02"/>
    <w:rsid w:val="00F37734"/>
    <w:rsid w:val="00F43CD1"/>
    <w:rsid w:val="00F53665"/>
    <w:rsid w:val="00F763E7"/>
    <w:rsid w:val="00F87CB0"/>
    <w:rsid w:val="00FA0560"/>
    <w:rsid w:val="00FA48C3"/>
    <w:rsid w:val="00FE455C"/>
    <w:rsid w:val="00FE5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3665"/>
    <w:rPr>
      <w:rFonts w:ascii="Times New Roman" w:eastAsia="Times New Roman" w:hAnsi="Times New Roman" w:cs="Times New Roman"/>
      <w:lang w:val="en-C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lang w:val="en-US"/>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lang w:val="en-US"/>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val="en-US"/>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val="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rPr>
      <w:lang w:val="en-US"/>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lang w:val="en-US"/>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6"/>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rsid w:val="00C20B5B"/>
    <w:pPr>
      <w:spacing w:before="100" w:beforeAutospacing="1" w:after="100" w:afterAutospacing="1"/>
    </w:pPr>
    <w:rPr>
      <w:rFonts w:ascii="Arial" w:eastAsia="SimSun" w:hAnsi="Arial" w:cs="Arial"/>
      <w:color w:val="493118"/>
      <w:sz w:val="18"/>
      <w:szCs w:val="18"/>
      <w:lang w:val="en-US"/>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13"/>
      </w:numPr>
      <w:overflowPunct w:val="0"/>
      <w:autoSpaceDE w:val="0"/>
      <w:autoSpaceDN w:val="0"/>
      <w:adjustRightInd w:val="0"/>
      <w:spacing w:after="120"/>
      <w:jc w:val="both"/>
      <w:textAlignment w:val="baseline"/>
    </w:pPr>
    <w:rPr>
      <w:rFonts w:eastAsia="MS Mincho"/>
      <w:szCs w:val="20"/>
      <w:lang w:val="en-US" w:eastAsia="x-none"/>
    </w:rPr>
  </w:style>
  <w:style w:type="paragraph" w:customStyle="1" w:styleId="B2">
    <w:name w:val="B2"/>
    <w:basedOn w:val="Normal"/>
    <w:link w:val="B2Char"/>
    <w:qFormat/>
    <w:rsid w:val="008A5F33"/>
    <w:pPr>
      <w:spacing w:after="180"/>
      <w:ind w:left="851" w:hanging="284"/>
    </w:pPr>
    <w:rPr>
      <w:sz w:val="20"/>
      <w:szCs w:val="20"/>
      <w:lang w:val="x-none" w:eastAsia="en-US"/>
    </w:rPr>
  </w:style>
  <w:style w:type="character" w:customStyle="1" w:styleId="B2Char">
    <w:name w:val="B2 Char"/>
    <w:link w:val="B2"/>
    <w:qFormat/>
    <w:rsid w:val="008A5F33"/>
    <w:rPr>
      <w:rFonts w:ascii="Times New Roman" w:eastAsia="Times New Roman" w:hAnsi="Times New Roman" w:cs="Times New Roman"/>
      <w:sz w:val="20"/>
      <w:szCs w:val="20"/>
      <w:lang w:val="x-none" w:eastAsia="en-US"/>
    </w:rPr>
  </w:style>
  <w:style w:type="table" w:styleId="GridTable4-Accent5">
    <w:name w:val="Grid Table 4 Accent 5"/>
    <w:basedOn w:val="TableNormal"/>
    <w:uiPriority w:val="49"/>
    <w:rsid w:val="003529C5"/>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2">
    <w:name w:val="Grid Table 4 Accent 2"/>
    <w:basedOn w:val="TableNormal"/>
    <w:uiPriority w:val="49"/>
    <w:rsid w:val="003529C5"/>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4">
    <w:name w:val="Grid Table 4 Accent 4"/>
    <w:basedOn w:val="TableNormal"/>
    <w:uiPriority w:val="49"/>
    <w:rsid w:val="003529C5"/>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6">
    <w:name w:val="Grid Table 4 Accent 6"/>
    <w:basedOn w:val="TableNormal"/>
    <w:uiPriority w:val="49"/>
    <w:rsid w:val="003529C5"/>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customStyle="1" w:styleId="apple-tab-span">
    <w:name w:val="apple-tab-span"/>
    <w:basedOn w:val="DefaultParagraphFont"/>
    <w:rsid w:val="00F53665"/>
  </w:style>
  <w:style w:type="paragraph" w:customStyle="1" w:styleId="b10">
    <w:name w:val="b1"/>
    <w:basedOn w:val="Normal"/>
    <w:rsid w:val="009D68C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765207">
      <w:bodyDiv w:val="1"/>
      <w:marLeft w:val="0"/>
      <w:marRight w:val="0"/>
      <w:marTop w:val="0"/>
      <w:marBottom w:val="0"/>
      <w:divBdr>
        <w:top w:val="none" w:sz="0" w:space="0" w:color="auto"/>
        <w:left w:val="none" w:sz="0" w:space="0" w:color="auto"/>
        <w:bottom w:val="none" w:sz="0" w:space="0" w:color="auto"/>
        <w:right w:val="none" w:sz="0" w:space="0" w:color="auto"/>
      </w:divBdr>
    </w:div>
    <w:div w:id="100730479">
      <w:bodyDiv w:val="1"/>
      <w:marLeft w:val="0"/>
      <w:marRight w:val="0"/>
      <w:marTop w:val="0"/>
      <w:marBottom w:val="0"/>
      <w:divBdr>
        <w:top w:val="none" w:sz="0" w:space="0" w:color="auto"/>
        <w:left w:val="none" w:sz="0" w:space="0" w:color="auto"/>
        <w:bottom w:val="none" w:sz="0" w:space="0" w:color="auto"/>
        <w:right w:val="none" w:sz="0" w:space="0" w:color="auto"/>
      </w:divBdr>
    </w:div>
    <w:div w:id="156310780">
      <w:bodyDiv w:val="1"/>
      <w:marLeft w:val="0"/>
      <w:marRight w:val="0"/>
      <w:marTop w:val="0"/>
      <w:marBottom w:val="0"/>
      <w:divBdr>
        <w:top w:val="none" w:sz="0" w:space="0" w:color="auto"/>
        <w:left w:val="none" w:sz="0" w:space="0" w:color="auto"/>
        <w:bottom w:val="none" w:sz="0" w:space="0" w:color="auto"/>
        <w:right w:val="none" w:sz="0" w:space="0" w:color="auto"/>
      </w:divBdr>
      <w:divsChild>
        <w:div w:id="822353654">
          <w:marLeft w:val="0"/>
          <w:marRight w:val="0"/>
          <w:marTop w:val="0"/>
          <w:marBottom w:val="0"/>
          <w:divBdr>
            <w:top w:val="none" w:sz="0" w:space="0" w:color="auto"/>
            <w:left w:val="none" w:sz="0" w:space="0" w:color="auto"/>
            <w:bottom w:val="none" w:sz="0" w:space="0" w:color="auto"/>
            <w:right w:val="none" w:sz="0" w:space="0" w:color="auto"/>
          </w:divBdr>
          <w:divsChild>
            <w:div w:id="973102495">
              <w:marLeft w:val="0"/>
              <w:marRight w:val="0"/>
              <w:marTop w:val="0"/>
              <w:marBottom w:val="0"/>
              <w:divBdr>
                <w:top w:val="none" w:sz="0" w:space="0" w:color="auto"/>
                <w:left w:val="none" w:sz="0" w:space="0" w:color="auto"/>
                <w:bottom w:val="none" w:sz="0" w:space="0" w:color="auto"/>
                <w:right w:val="none" w:sz="0" w:space="0" w:color="auto"/>
              </w:divBdr>
            </w:div>
          </w:divsChild>
        </w:div>
        <w:div w:id="1728265359">
          <w:marLeft w:val="0"/>
          <w:marRight w:val="0"/>
          <w:marTop w:val="0"/>
          <w:marBottom w:val="0"/>
          <w:divBdr>
            <w:top w:val="none" w:sz="0" w:space="0" w:color="auto"/>
            <w:left w:val="none" w:sz="0" w:space="0" w:color="auto"/>
            <w:bottom w:val="none" w:sz="0" w:space="0" w:color="auto"/>
            <w:right w:val="none" w:sz="0" w:space="0" w:color="auto"/>
          </w:divBdr>
          <w:divsChild>
            <w:div w:id="1322658068">
              <w:marLeft w:val="0"/>
              <w:marRight w:val="0"/>
              <w:marTop w:val="0"/>
              <w:marBottom w:val="0"/>
              <w:divBdr>
                <w:top w:val="none" w:sz="0" w:space="0" w:color="auto"/>
                <w:left w:val="none" w:sz="0" w:space="0" w:color="auto"/>
                <w:bottom w:val="none" w:sz="0" w:space="0" w:color="auto"/>
                <w:right w:val="none" w:sz="0" w:space="0" w:color="auto"/>
              </w:divBdr>
              <w:divsChild>
                <w:div w:id="1274751618">
                  <w:marLeft w:val="0"/>
                  <w:marRight w:val="0"/>
                  <w:marTop w:val="0"/>
                  <w:marBottom w:val="0"/>
                  <w:divBdr>
                    <w:top w:val="none" w:sz="0" w:space="0" w:color="auto"/>
                    <w:left w:val="none" w:sz="0" w:space="0" w:color="auto"/>
                    <w:bottom w:val="none" w:sz="0" w:space="0" w:color="auto"/>
                    <w:right w:val="none" w:sz="0" w:space="0" w:color="auto"/>
                  </w:divBdr>
                </w:div>
              </w:divsChild>
            </w:div>
            <w:div w:id="1959606973">
              <w:marLeft w:val="0"/>
              <w:marRight w:val="0"/>
              <w:marTop w:val="0"/>
              <w:marBottom w:val="0"/>
              <w:divBdr>
                <w:top w:val="none" w:sz="0" w:space="0" w:color="auto"/>
                <w:left w:val="none" w:sz="0" w:space="0" w:color="auto"/>
                <w:bottom w:val="none" w:sz="0" w:space="0" w:color="auto"/>
                <w:right w:val="none" w:sz="0" w:space="0" w:color="auto"/>
              </w:divBdr>
              <w:divsChild>
                <w:div w:id="66457931">
                  <w:marLeft w:val="0"/>
                  <w:marRight w:val="0"/>
                  <w:marTop w:val="0"/>
                  <w:marBottom w:val="0"/>
                  <w:divBdr>
                    <w:top w:val="none" w:sz="0" w:space="0" w:color="auto"/>
                    <w:left w:val="none" w:sz="0" w:space="0" w:color="auto"/>
                    <w:bottom w:val="none" w:sz="0" w:space="0" w:color="auto"/>
                    <w:right w:val="none" w:sz="0" w:space="0" w:color="auto"/>
                  </w:divBdr>
                </w:div>
              </w:divsChild>
            </w:div>
            <w:div w:id="1658656204">
              <w:marLeft w:val="0"/>
              <w:marRight w:val="0"/>
              <w:marTop w:val="0"/>
              <w:marBottom w:val="0"/>
              <w:divBdr>
                <w:top w:val="none" w:sz="0" w:space="0" w:color="auto"/>
                <w:left w:val="none" w:sz="0" w:space="0" w:color="auto"/>
                <w:bottom w:val="none" w:sz="0" w:space="0" w:color="auto"/>
                <w:right w:val="none" w:sz="0" w:space="0" w:color="auto"/>
              </w:divBdr>
              <w:divsChild>
                <w:div w:id="1799638901">
                  <w:marLeft w:val="0"/>
                  <w:marRight w:val="0"/>
                  <w:marTop w:val="0"/>
                  <w:marBottom w:val="0"/>
                  <w:divBdr>
                    <w:top w:val="none" w:sz="0" w:space="0" w:color="auto"/>
                    <w:left w:val="none" w:sz="0" w:space="0" w:color="auto"/>
                    <w:bottom w:val="none" w:sz="0" w:space="0" w:color="auto"/>
                    <w:right w:val="none" w:sz="0" w:space="0" w:color="auto"/>
                  </w:divBdr>
                </w:div>
              </w:divsChild>
            </w:div>
            <w:div w:id="206454304">
              <w:marLeft w:val="568"/>
              <w:marRight w:val="0"/>
              <w:marTop w:val="0"/>
              <w:marBottom w:val="0"/>
              <w:divBdr>
                <w:top w:val="none" w:sz="0" w:space="0" w:color="auto"/>
                <w:left w:val="none" w:sz="0" w:space="0" w:color="auto"/>
                <w:bottom w:val="none" w:sz="0" w:space="0" w:color="auto"/>
                <w:right w:val="none" w:sz="0" w:space="0" w:color="auto"/>
              </w:divBdr>
              <w:divsChild>
                <w:div w:id="1318652449">
                  <w:marLeft w:val="0"/>
                  <w:marRight w:val="0"/>
                  <w:marTop w:val="0"/>
                  <w:marBottom w:val="0"/>
                  <w:divBdr>
                    <w:top w:val="none" w:sz="0" w:space="0" w:color="auto"/>
                    <w:left w:val="none" w:sz="0" w:space="0" w:color="auto"/>
                    <w:bottom w:val="none" w:sz="0" w:space="0" w:color="auto"/>
                    <w:right w:val="none" w:sz="0" w:space="0" w:color="auto"/>
                  </w:divBdr>
                </w:div>
              </w:divsChild>
            </w:div>
            <w:div w:id="570163841">
              <w:marLeft w:val="568"/>
              <w:marRight w:val="0"/>
              <w:marTop w:val="0"/>
              <w:marBottom w:val="0"/>
              <w:divBdr>
                <w:top w:val="none" w:sz="0" w:space="0" w:color="auto"/>
                <w:left w:val="none" w:sz="0" w:space="0" w:color="auto"/>
                <w:bottom w:val="none" w:sz="0" w:space="0" w:color="auto"/>
                <w:right w:val="none" w:sz="0" w:space="0" w:color="auto"/>
              </w:divBdr>
              <w:divsChild>
                <w:div w:id="1591697272">
                  <w:marLeft w:val="0"/>
                  <w:marRight w:val="0"/>
                  <w:marTop w:val="0"/>
                  <w:marBottom w:val="0"/>
                  <w:divBdr>
                    <w:top w:val="none" w:sz="0" w:space="0" w:color="auto"/>
                    <w:left w:val="none" w:sz="0" w:space="0" w:color="auto"/>
                    <w:bottom w:val="none" w:sz="0" w:space="0" w:color="auto"/>
                    <w:right w:val="none" w:sz="0" w:space="0" w:color="auto"/>
                  </w:divBdr>
                </w:div>
              </w:divsChild>
            </w:div>
            <w:div w:id="1753164593">
              <w:marLeft w:val="851"/>
              <w:marRight w:val="0"/>
              <w:marTop w:val="0"/>
              <w:marBottom w:val="0"/>
              <w:divBdr>
                <w:top w:val="none" w:sz="0" w:space="0" w:color="auto"/>
                <w:left w:val="none" w:sz="0" w:space="0" w:color="auto"/>
                <w:bottom w:val="none" w:sz="0" w:space="0" w:color="auto"/>
                <w:right w:val="none" w:sz="0" w:space="0" w:color="auto"/>
              </w:divBdr>
              <w:divsChild>
                <w:div w:id="614674898">
                  <w:marLeft w:val="0"/>
                  <w:marRight w:val="0"/>
                  <w:marTop w:val="0"/>
                  <w:marBottom w:val="0"/>
                  <w:divBdr>
                    <w:top w:val="none" w:sz="0" w:space="0" w:color="auto"/>
                    <w:left w:val="none" w:sz="0" w:space="0" w:color="auto"/>
                    <w:bottom w:val="none" w:sz="0" w:space="0" w:color="auto"/>
                    <w:right w:val="none" w:sz="0" w:space="0" w:color="auto"/>
                  </w:divBdr>
                </w:div>
              </w:divsChild>
            </w:div>
            <w:div w:id="1775515211">
              <w:marLeft w:val="851"/>
              <w:marRight w:val="0"/>
              <w:marTop w:val="0"/>
              <w:marBottom w:val="0"/>
              <w:divBdr>
                <w:top w:val="none" w:sz="0" w:space="0" w:color="auto"/>
                <w:left w:val="none" w:sz="0" w:space="0" w:color="auto"/>
                <w:bottom w:val="none" w:sz="0" w:space="0" w:color="auto"/>
                <w:right w:val="none" w:sz="0" w:space="0" w:color="auto"/>
              </w:divBdr>
              <w:divsChild>
                <w:div w:id="286664152">
                  <w:marLeft w:val="0"/>
                  <w:marRight w:val="0"/>
                  <w:marTop w:val="0"/>
                  <w:marBottom w:val="0"/>
                  <w:divBdr>
                    <w:top w:val="none" w:sz="0" w:space="0" w:color="auto"/>
                    <w:left w:val="none" w:sz="0" w:space="0" w:color="auto"/>
                    <w:bottom w:val="none" w:sz="0" w:space="0" w:color="auto"/>
                    <w:right w:val="none" w:sz="0" w:space="0" w:color="auto"/>
                  </w:divBdr>
                </w:div>
              </w:divsChild>
            </w:div>
            <w:div w:id="1349405780">
              <w:marLeft w:val="851"/>
              <w:marRight w:val="0"/>
              <w:marTop w:val="0"/>
              <w:marBottom w:val="0"/>
              <w:divBdr>
                <w:top w:val="none" w:sz="0" w:space="0" w:color="auto"/>
                <w:left w:val="none" w:sz="0" w:space="0" w:color="auto"/>
                <w:bottom w:val="none" w:sz="0" w:space="0" w:color="auto"/>
                <w:right w:val="none" w:sz="0" w:space="0" w:color="auto"/>
              </w:divBdr>
              <w:divsChild>
                <w:div w:id="1678534935">
                  <w:marLeft w:val="0"/>
                  <w:marRight w:val="0"/>
                  <w:marTop w:val="0"/>
                  <w:marBottom w:val="0"/>
                  <w:divBdr>
                    <w:top w:val="none" w:sz="0" w:space="0" w:color="auto"/>
                    <w:left w:val="none" w:sz="0" w:space="0" w:color="auto"/>
                    <w:bottom w:val="none" w:sz="0" w:space="0" w:color="auto"/>
                    <w:right w:val="none" w:sz="0" w:space="0" w:color="auto"/>
                  </w:divBdr>
                </w:div>
              </w:divsChild>
            </w:div>
            <w:div w:id="126243743">
              <w:marLeft w:val="0"/>
              <w:marRight w:val="0"/>
              <w:marTop w:val="0"/>
              <w:marBottom w:val="0"/>
              <w:divBdr>
                <w:top w:val="none" w:sz="0" w:space="0" w:color="auto"/>
                <w:left w:val="none" w:sz="0" w:space="0" w:color="auto"/>
                <w:bottom w:val="none" w:sz="0" w:space="0" w:color="auto"/>
                <w:right w:val="none" w:sz="0" w:space="0" w:color="auto"/>
              </w:divBdr>
              <w:divsChild>
                <w:div w:id="1339236261">
                  <w:marLeft w:val="0"/>
                  <w:marRight w:val="0"/>
                  <w:marTop w:val="0"/>
                  <w:marBottom w:val="0"/>
                  <w:divBdr>
                    <w:top w:val="none" w:sz="0" w:space="0" w:color="auto"/>
                    <w:left w:val="none" w:sz="0" w:space="0" w:color="auto"/>
                    <w:bottom w:val="none" w:sz="0" w:space="0" w:color="auto"/>
                    <w:right w:val="none" w:sz="0" w:space="0" w:color="auto"/>
                  </w:divBdr>
                </w:div>
              </w:divsChild>
            </w:div>
            <w:div w:id="196697563">
              <w:marLeft w:val="0"/>
              <w:marRight w:val="0"/>
              <w:marTop w:val="0"/>
              <w:marBottom w:val="0"/>
              <w:divBdr>
                <w:top w:val="none" w:sz="0" w:space="0" w:color="auto"/>
                <w:left w:val="none" w:sz="0" w:space="0" w:color="auto"/>
                <w:bottom w:val="none" w:sz="0" w:space="0" w:color="auto"/>
                <w:right w:val="none" w:sz="0" w:space="0" w:color="auto"/>
              </w:divBdr>
              <w:divsChild>
                <w:div w:id="310791093">
                  <w:marLeft w:val="0"/>
                  <w:marRight w:val="0"/>
                  <w:marTop w:val="0"/>
                  <w:marBottom w:val="0"/>
                  <w:divBdr>
                    <w:top w:val="none" w:sz="0" w:space="0" w:color="auto"/>
                    <w:left w:val="none" w:sz="0" w:space="0" w:color="auto"/>
                    <w:bottom w:val="none" w:sz="0" w:space="0" w:color="auto"/>
                    <w:right w:val="none" w:sz="0" w:space="0" w:color="auto"/>
                  </w:divBdr>
                </w:div>
              </w:divsChild>
            </w:div>
            <w:div w:id="1372418842">
              <w:marLeft w:val="0"/>
              <w:marRight w:val="0"/>
              <w:marTop w:val="0"/>
              <w:marBottom w:val="0"/>
              <w:divBdr>
                <w:top w:val="none" w:sz="0" w:space="0" w:color="auto"/>
                <w:left w:val="none" w:sz="0" w:space="0" w:color="auto"/>
                <w:bottom w:val="none" w:sz="0" w:space="0" w:color="auto"/>
                <w:right w:val="none" w:sz="0" w:space="0" w:color="auto"/>
              </w:divBdr>
              <w:divsChild>
                <w:div w:id="97695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3529">
          <w:marLeft w:val="0"/>
          <w:marRight w:val="0"/>
          <w:marTop w:val="0"/>
          <w:marBottom w:val="0"/>
          <w:divBdr>
            <w:top w:val="none" w:sz="0" w:space="0" w:color="auto"/>
            <w:left w:val="none" w:sz="0" w:space="0" w:color="auto"/>
            <w:bottom w:val="none" w:sz="0" w:space="0" w:color="auto"/>
            <w:right w:val="none" w:sz="0" w:space="0" w:color="auto"/>
          </w:divBdr>
          <w:divsChild>
            <w:div w:id="1184395073">
              <w:marLeft w:val="0"/>
              <w:marRight w:val="0"/>
              <w:marTop w:val="0"/>
              <w:marBottom w:val="0"/>
              <w:divBdr>
                <w:top w:val="none" w:sz="0" w:space="0" w:color="auto"/>
                <w:left w:val="none" w:sz="0" w:space="0" w:color="auto"/>
                <w:bottom w:val="none" w:sz="0" w:space="0" w:color="auto"/>
                <w:right w:val="none" w:sz="0" w:space="0" w:color="auto"/>
              </w:divBdr>
            </w:div>
          </w:divsChild>
        </w:div>
        <w:div w:id="1602444647">
          <w:marLeft w:val="0"/>
          <w:marRight w:val="0"/>
          <w:marTop w:val="0"/>
          <w:marBottom w:val="0"/>
          <w:divBdr>
            <w:top w:val="none" w:sz="0" w:space="0" w:color="auto"/>
            <w:left w:val="none" w:sz="0" w:space="0" w:color="auto"/>
            <w:bottom w:val="none" w:sz="0" w:space="0" w:color="auto"/>
            <w:right w:val="none" w:sz="0" w:space="0" w:color="auto"/>
          </w:divBdr>
          <w:divsChild>
            <w:div w:id="66415259">
              <w:marLeft w:val="0"/>
              <w:marRight w:val="0"/>
              <w:marTop w:val="0"/>
              <w:marBottom w:val="0"/>
              <w:divBdr>
                <w:top w:val="none" w:sz="0" w:space="0" w:color="auto"/>
                <w:left w:val="none" w:sz="0" w:space="0" w:color="auto"/>
                <w:bottom w:val="none" w:sz="0" w:space="0" w:color="auto"/>
                <w:right w:val="none" w:sz="0" w:space="0" w:color="auto"/>
              </w:divBdr>
            </w:div>
          </w:divsChild>
        </w:div>
        <w:div w:id="761948933">
          <w:marLeft w:val="0"/>
          <w:marRight w:val="0"/>
          <w:marTop w:val="0"/>
          <w:marBottom w:val="0"/>
          <w:divBdr>
            <w:top w:val="none" w:sz="0" w:space="0" w:color="auto"/>
            <w:left w:val="none" w:sz="0" w:space="0" w:color="auto"/>
            <w:bottom w:val="none" w:sz="0" w:space="0" w:color="auto"/>
            <w:right w:val="none" w:sz="0" w:space="0" w:color="auto"/>
          </w:divBdr>
          <w:divsChild>
            <w:div w:id="1719931760">
              <w:marLeft w:val="0"/>
              <w:marRight w:val="0"/>
              <w:marTop w:val="0"/>
              <w:marBottom w:val="0"/>
              <w:divBdr>
                <w:top w:val="none" w:sz="0" w:space="0" w:color="auto"/>
                <w:left w:val="none" w:sz="0" w:space="0" w:color="auto"/>
                <w:bottom w:val="none" w:sz="0" w:space="0" w:color="auto"/>
                <w:right w:val="none" w:sz="0" w:space="0" w:color="auto"/>
              </w:divBdr>
            </w:div>
          </w:divsChild>
        </w:div>
        <w:div w:id="2037924872">
          <w:marLeft w:val="0"/>
          <w:marRight w:val="0"/>
          <w:marTop w:val="0"/>
          <w:marBottom w:val="0"/>
          <w:divBdr>
            <w:top w:val="none" w:sz="0" w:space="0" w:color="auto"/>
            <w:left w:val="none" w:sz="0" w:space="0" w:color="auto"/>
            <w:bottom w:val="none" w:sz="0" w:space="0" w:color="auto"/>
            <w:right w:val="none" w:sz="0" w:space="0" w:color="auto"/>
          </w:divBdr>
          <w:divsChild>
            <w:div w:id="137693360">
              <w:marLeft w:val="0"/>
              <w:marRight w:val="0"/>
              <w:marTop w:val="0"/>
              <w:marBottom w:val="0"/>
              <w:divBdr>
                <w:top w:val="none" w:sz="0" w:space="0" w:color="auto"/>
                <w:left w:val="none" w:sz="0" w:space="0" w:color="auto"/>
                <w:bottom w:val="none" w:sz="0" w:space="0" w:color="auto"/>
                <w:right w:val="none" w:sz="0" w:space="0" w:color="auto"/>
              </w:divBdr>
              <w:divsChild>
                <w:div w:id="1366054291">
                  <w:marLeft w:val="0"/>
                  <w:marRight w:val="0"/>
                  <w:marTop w:val="0"/>
                  <w:marBottom w:val="0"/>
                  <w:divBdr>
                    <w:top w:val="none" w:sz="0" w:space="0" w:color="auto"/>
                    <w:left w:val="none" w:sz="0" w:space="0" w:color="auto"/>
                    <w:bottom w:val="none" w:sz="0" w:space="0" w:color="auto"/>
                    <w:right w:val="none" w:sz="0" w:space="0" w:color="auto"/>
                  </w:divBdr>
                </w:div>
              </w:divsChild>
            </w:div>
            <w:div w:id="2067953749">
              <w:marLeft w:val="0"/>
              <w:marRight w:val="0"/>
              <w:marTop w:val="0"/>
              <w:marBottom w:val="0"/>
              <w:divBdr>
                <w:top w:val="none" w:sz="0" w:space="0" w:color="auto"/>
                <w:left w:val="none" w:sz="0" w:space="0" w:color="auto"/>
                <w:bottom w:val="none" w:sz="0" w:space="0" w:color="auto"/>
                <w:right w:val="none" w:sz="0" w:space="0" w:color="auto"/>
              </w:divBdr>
              <w:divsChild>
                <w:div w:id="1200315215">
                  <w:marLeft w:val="0"/>
                  <w:marRight w:val="0"/>
                  <w:marTop w:val="0"/>
                  <w:marBottom w:val="0"/>
                  <w:divBdr>
                    <w:top w:val="none" w:sz="0" w:space="0" w:color="auto"/>
                    <w:left w:val="none" w:sz="0" w:space="0" w:color="auto"/>
                    <w:bottom w:val="none" w:sz="0" w:space="0" w:color="auto"/>
                    <w:right w:val="none" w:sz="0" w:space="0" w:color="auto"/>
                  </w:divBdr>
                </w:div>
              </w:divsChild>
            </w:div>
            <w:div w:id="2116752447">
              <w:marLeft w:val="0"/>
              <w:marRight w:val="0"/>
              <w:marTop w:val="0"/>
              <w:marBottom w:val="0"/>
              <w:divBdr>
                <w:top w:val="none" w:sz="0" w:space="0" w:color="auto"/>
                <w:left w:val="none" w:sz="0" w:space="0" w:color="auto"/>
                <w:bottom w:val="none" w:sz="0" w:space="0" w:color="auto"/>
                <w:right w:val="none" w:sz="0" w:space="0" w:color="auto"/>
              </w:divBdr>
              <w:divsChild>
                <w:div w:id="144975044">
                  <w:marLeft w:val="0"/>
                  <w:marRight w:val="0"/>
                  <w:marTop w:val="0"/>
                  <w:marBottom w:val="0"/>
                  <w:divBdr>
                    <w:top w:val="none" w:sz="0" w:space="0" w:color="auto"/>
                    <w:left w:val="none" w:sz="0" w:space="0" w:color="auto"/>
                    <w:bottom w:val="none" w:sz="0" w:space="0" w:color="auto"/>
                    <w:right w:val="none" w:sz="0" w:space="0" w:color="auto"/>
                  </w:divBdr>
                </w:div>
              </w:divsChild>
            </w:div>
            <w:div w:id="187645409">
              <w:marLeft w:val="568"/>
              <w:marRight w:val="0"/>
              <w:marTop w:val="0"/>
              <w:marBottom w:val="0"/>
              <w:divBdr>
                <w:top w:val="none" w:sz="0" w:space="0" w:color="auto"/>
                <w:left w:val="none" w:sz="0" w:space="0" w:color="auto"/>
                <w:bottom w:val="none" w:sz="0" w:space="0" w:color="auto"/>
                <w:right w:val="none" w:sz="0" w:space="0" w:color="auto"/>
              </w:divBdr>
              <w:divsChild>
                <w:div w:id="1139229841">
                  <w:marLeft w:val="0"/>
                  <w:marRight w:val="0"/>
                  <w:marTop w:val="0"/>
                  <w:marBottom w:val="0"/>
                  <w:divBdr>
                    <w:top w:val="none" w:sz="0" w:space="0" w:color="auto"/>
                    <w:left w:val="none" w:sz="0" w:space="0" w:color="auto"/>
                    <w:bottom w:val="none" w:sz="0" w:space="0" w:color="auto"/>
                    <w:right w:val="none" w:sz="0" w:space="0" w:color="auto"/>
                  </w:divBdr>
                </w:div>
              </w:divsChild>
            </w:div>
            <w:div w:id="641620034">
              <w:marLeft w:val="568"/>
              <w:marRight w:val="0"/>
              <w:marTop w:val="0"/>
              <w:marBottom w:val="0"/>
              <w:divBdr>
                <w:top w:val="none" w:sz="0" w:space="0" w:color="auto"/>
                <w:left w:val="none" w:sz="0" w:space="0" w:color="auto"/>
                <w:bottom w:val="none" w:sz="0" w:space="0" w:color="auto"/>
                <w:right w:val="none" w:sz="0" w:space="0" w:color="auto"/>
              </w:divBdr>
              <w:divsChild>
                <w:div w:id="220794615">
                  <w:marLeft w:val="0"/>
                  <w:marRight w:val="0"/>
                  <w:marTop w:val="0"/>
                  <w:marBottom w:val="0"/>
                  <w:divBdr>
                    <w:top w:val="none" w:sz="0" w:space="0" w:color="auto"/>
                    <w:left w:val="none" w:sz="0" w:space="0" w:color="auto"/>
                    <w:bottom w:val="none" w:sz="0" w:space="0" w:color="auto"/>
                    <w:right w:val="none" w:sz="0" w:space="0" w:color="auto"/>
                  </w:divBdr>
                </w:div>
              </w:divsChild>
            </w:div>
            <w:div w:id="512259737">
              <w:marLeft w:val="851"/>
              <w:marRight w:val="0"/>
              <w:marTop w:val="0"/>
              <w:marBottom w:val="0"/>
              <w:divBdr>
                <w:top w:val="none" w:sz="0" w:space="0" w:color="auto"/>
                <w:left w:val="none" w:sz="0" w:space="0" w:color="auto"/>
                <w:bottom w:val="none" w:sz="0" w:space="0" w:color="auto"/>
                <w:right w:val="none" w:sz="0" w:space="0" w:color="auto"/>
              </w:divBdr>
              <w:divsChild>
                <w:div w:id="85621019">
                  <w:marLeft w:val="0"/>
                  <w:marRight w:val="0"/>
                  <w:marTop w:val="0"/>
                  <w:marBottom w:val="0"/>
                  <w:divBdr>
                    <w:top w:val="none" w:sz="0" w:space="0" w:color="auto"/>
                    <w:left w:val="none" w:sz="0" w:space="0" w:color="auto"/>
                    <w:bottom w:val="none" w:sz="0" w:space="0" w:color="auto"/>
                    <w:right w:val="none" w:sz="0" w:space="0" w:color="auto"/>
                  </w:divBdr>
                </w:div>
              </w:divsChild>
            </w:div>
            <w:div w:id="483474922">
              <w:marLeft w:val="851"/>
              <w:marRight w:val="0"/>
              <w:marTop w:val="0"/>
              <w:marBottom w:val="0"/>
              <w:divBdr>
                <w:top w:val="none" w:sz="0" w:space="0" w:color="auto"/>
                <w:left w:val="none" w:sz="0" w:space="0" w:color="auto"/>
                <w:bottom w:val="none" w:sz="0" w:space="0" w:color="auto"/>
                <w:right w:val="none" w:sz="0" w:space="0" w:color="auto"/>
              </w:divBdr>
              <w:divsChild>
                <w:div w:id="138301987">
                  <w:marLeft w:val="0"/>
                  <w:marRight w:val="0"/>
                  <w:marTop w:val="0"/>
                  <w:marBottom w:val="0"/>
                  <w:divBdr>
                    <w:top w:val="none" w:sz="0" w:space="0" w:color="auto"/>
                    <w:left w:val="none" w:sz="0" w:space="0" w:color="auto"/>
                    <w:bottom w:val="none" w:sz="0" w:space="0" w:color="auto"/>
                    <w:right w:val="none" w:sz="0" w:space="0" w:color="auto"/>
                  </w:divBdr>
                </w:div>
              </w:divsChild>
            </w:div>
            <w:div w:id="1547108704">
              <w:marLeft w:val="851"/>
              <w:marRight w:val="0"/>
              <w:marTop w:val="0"/>
              <w:marBottom w:val="0"/>
              <w:divBdr>
                <w:top w:val="none" w:sz="0" w:space="0" w:color="auto"/>
                <w:left w:val="none" w:sz="0" w:space="0" w:color="auto"/>
                <w:bottom w:val="none" w:sz="0" w:space="0" w:color="auto"/>
                <w:right w:val="none" w:sz="0" w:space="0" w:color="auto"/>
              </w:divBdr>
              <w:divsChild>
                <w:div w:id="1505318153">
                  <w:marLeft w:val="0"/>
                  <w:marRight w:val="0"/>
                  <w:marTop w:val="0"/>
                  <w:marBottom w:val="0"/>
                  <w:divBdr>
                    <w:top w:val="none" w:sz="0" w:space="0" w:color="auto"/>
                    <w:left w:val="none" w:sz="0" w:space="0" w:color="auto"/>
                    <w:bottom w:val="none" w:sz="0" w:space="0" w:color="auto"/>
                    <w:right w:val="none" w:sz="0" w:space="0" w:color="auto"/>
                  </w:divBdr>
                </w:div>
              </w:divsChild>
            </w:div>
            <w:div w:id="1377000200">
              <w:marLeft w:val="0"/>
              <w:marRight w:val="0"/>
              <w:marTop w:val="0"/>
              <w:marBottom w:val="0"/>
              <w:divBdr>
                <w:top w:val="none" w:sz="0" w:space="0" w:color="auto"/>
                <w:left w:val="none" w:sz="0" w:space="0" w:color="auto"/>
                <w:bottom w:val="none" w:sz="0" w:space="0" w:color="auto"/>
                <w:right w:val="none" w:sz="0" w:space="0" w:color="auto"/>
              </w:divBdr>
              <w:divsChild>
                <w:div w:id="1294560015">
                  <w:marLeft w:val="0"/>
                  <w:marRight w:val="0"/>
                  <w:marTop w:val="0"/>
                  <w:marBottom w:val="0"/>
                  <w:divBdr>
                    <w:top w:val="none" w:sz="0" w:space="0" w:color="auto"/>
                    <w:left w:val="none" w:sz="0" w:space="0" w:color="auto"/>
                    <w:bottom w:val="none" w:sz="0" w:space="0" w:color="auto"/>
                    <w:right w:val="none" w:sz="0" w:space="0" w:color="auto"/>
                  </w:divBdr>
                </w:div>
              </w:divsChild>
            </w:div>
            <w:div w:id="1597981894">
              <w:marLeft w:val="0"/>
              <w:marRight w:val="0"/>
              <w:marTop w:val="0"/>
              <w:marBottom w:val="0"/>
              <w:divBdr>
                <w:top w:val="none" w:sz="0" w:space="0" w:color="auto"/>
                <w:left w:val="none" w:sz="0" w:space="0" w:color="auto"/>
                <w:bottom w:val="none" w:sz="0" w:space="0" w:color="auto"/>
                <w:right w:val="none" w:sz="0" w:space="0" w:color="auto"/>
              </w:divBdr>
              <w:divsChild>
                <w:div w:id="1925260266">
                  <w:marLeft w:val="0"/>
                  <w:marRight w:val="0"/>
                  <w:marTop w:val="0"/>
                  <w:marBottom w:val="0"/>
                  <w:divBdr>
                    <w:top w:val="none" w:sz="0" w:space="0" w:color="auto"/>
                    <w:left w:val="none" w:sz="0" w:space="0" w:color="auto"/>
                    <w:bottom w:val="none" w:sz="0" w:space="0" w:color="auto"/>
                    <w:right w:val="none" w:sz="0" w:space="0" w:color="auto"/>
                  </w:divBdr>
                </w:div>
              </w:divsChild>
            </w:div>
            <w:div w:id="1933514023">
              <w:marLeft w:val="0"/>
              <w:marRight w:val="0"/>
              <w:marTop w:val="0"/>
              <w:marBottom w:val="0"/>
              <w:divBdr>
                <w:top w:val="none" w:sz="0" w:space="0" w:color="auto"/>
                <w:left w:val="none" w:sz="0" w:space="0" w:color="auto"/>
                <w:bottom w:val="none" w:sz="0" w:space="0" w:color="auto"/>
                <w:right w:val="none" w:sz="0" w:space="0" w:color="auto"/>
              </w:divBdr>
              <w:divsChild>
                <w:div w:id="2071035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278681065">
      <w:bodyDiv w:val="1"/>
      <w:marLeft w:val="0"/>
      <w:marRight w:val="0"/>
      <w:marTop w:val="0"/>
      <w:marBottom w:val="0"/>
      <w:divBdr>
        <w:top w:val="none" w:sz="0" w:space="0" w:color="auto"/>
        <w:left w:val="none" w:sz="0" w:space="0" w:color="auto"/>
        <w:bottom w:val="none" w:sz="0" w:space="0" w:color="auto"/>
        <w:right w:val="none" w:sz="0" w:space="0" w:color="auto"/>
      </w:divBdr>
    </w:div>
    <w:div w:id="299655410">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507643412">
      <w:bodyDiv w:val="1"/>
      <w:marLeft w:val="0"/>
      <w:marRight w:val="0"/>
      <w:marTop w:val="0"/>
      <w:marBottom w:val="0"/>
      <w:divBdr>
        <w:top w:val="none" w:sz="0" w:space="0" w:color="auto"/>
        <w:left w:val="none" w:sz="0" w:space="0" w:color="auto"/>
        <w:bottom w:val="none" w:sz="0" w:space="0" w:color="auto"/>
        <w:right w:val="none" w:sz="0" w:space="0" w:color="auto"/>
      </w:divBdr>
    </w:div>
    <w:div w:id="647826186">
      <w:bodyDiv w:val="1"/>
      <w:marLeft w:val="0"/>
      <w:marRight w:val="0"/>
      <w:marTop w:val="0"/>
      <w:marBottom w:val="0"/>
      <w:divBdr>
        <w:top w:val="none" w:sz="0" w:space="0" w:color="auto"/>
        <w:left w:val="none" w:sz="0" w:space="0" w:color="auto"/>
        <w:bottom w:val="none" w:sz="0" w:space="0" w:color="auto"/>
        <w:right w:val="none" w:sz="0" w:space="0" w:color="auto"/>
      </w:divBdr>
    </w:div>
    <w:div w:id="990254678">
      <w:bodyDiv w:val="1"/>
      <w:marLeft w:val="0"/>
      <w:marRight w:val="0"/>
      <w:marTop w:val="0"/>
      <w:marBottom w:val="0"/>
      <w:divBdr>
        <w:top w:val="none" w:sz="0" w:space="0" w:color="auto"/>
        <w:left w:val="none" w:sz="0" w:space="0" w:color="auto"/>
        <w:bottom w:val="none" w:sz="0" w:space="0" w:color="auto"/>
        <w:right w:val="none" w:sz="0" w:space="0" w:color="auto"/>
      </w:divBdr>
    </w:div>
    <w:div w:id="993415301">
      <w:bodyDiv w:val="1"/>
      <w:marLeft w:val="0"/>
      <w:marRight w:val="0"/>
      <w:marTop w:val="0"/>
      <w:marBottom w:val="0"/>
      <w:divBdr>
        <w:top w:val="none" w:sz="0" w:space="0" w:color="auto"/>
        <w:left w:val="none" w:sz="0" w:space="0" w:color="auto"/>
        <w:bottom w:val="none" w:sz="0" w:space="0" w:color="auto"/>
        <w:right w:val="none" w:sz="0" w:space="0" w:color="auto"/>
      </w:divBdr>
    </w:div>
    <w:div w:id="1027801605">
      <w:bodyDiv w:val="1"/>
      <w:marLeft w:val="0"/>
      <w:marRight w:val="0"/>
      <w:marTop w:val="0"/>
      <w:marBottom w:val="0"/>
      <w:divBdr>
        <w:top w:val="none" w:sz="0" w:space="0" w:color="auto"/>
        <w:left w:val="none" w:sz="0" w:space="0" w:color="auto"/>
        <w:bottom w:val="none" w:sz="0" w:space="0" w:color="auto"/>
        <w:right w:val="none" w:sz="0" w:space="0" w:color="auto"/>
      </w:divBdr>
    </w:div>
    <w:div w:id="1219591494">
      <w:bodyDiv w:val="1"/>
      <w:marLeft w:val="0"/>
      <w:marRight w:val="0"/>
      <w:marTop w:val="0"/>
      <w:marBottom w:val="0"/>
      <w:divBdr>
        <w:top w:val="none" w:sz="0" w:space="0" w:color="auto"/>
        <w:left w:val="none" w:sz="0" w:space="0" w:color="auto"/>
        <w:bottom w:val="none" w:sz="0" w:space="0" w:color="auto"/>
        <w:right w:val="none" w:sz="0" w:space="0" w:color="auto"/>
      </w:divBdr>
    </w:div>
    <w:div w:id="1372683696">
      <w:bodyDiv w:val="1"/>
      <w:marLeft w:val="0"/>
      <w:marRight w:val="0"/>
      <w:marTop w:val="0"/>
      <w:marBottom w:val="0"/>
      <w:divBdr>
        <w:top w:val="none" w:sz="0" w:space="0" w:color="auto"/>
        <w:left w:val="none" w:sz="0" w:space="0" w:color="auto"/>
        <w:bottom w:val="none" w:sz="0" w:space="0" w:color="auto"/>
        <w:right w:val="none" w:sz="0" w:space="0" w:color="auto"/>
      </w:divBdr>
    </w:div>
    <w:div w:id="1386373926">
      <w:bodyDiv w:val="1"/>
      <w:marLeft w:val="0"/>
      <w:marRight w:val="0"/>
      <w:marTop w:val="0"/>
      <w:marBottom w:val="0"/>
      <w:divBdr>
        <w:top w:val="none" w:sz="0" w:space="0" w:color="auto"/>
        <w:left w:val="none" w:sz="0" w:space="0" w:color="auto"/>
        <w:bottom w:val="none" w:sz="0" w:space="0" w:color="auto"/>
        <w:right w:val="none" w:sz="0" w:space="0" w:color="auto"/>
      </w:divBdr>
      <w:divsChild>
        <w:div w:id="2051176182">
          <w:marLeft w:val="0"/>
          <w:marRight w:val="0"/>
          <w:marTop w:val="0"/>
          <w:marBottom w:val="0"/>
          <w:divBdr>
            <w:top w:val="none" w:sz="0" w:space="0" w:color="auto"/>
            <w:left w:val="none" w:sz="0" w:space="0" w:color="auto"/>
            <w:bottom w:val="none" w:sz="0" w:space="0" w:color="auto"/>
            <w:right w:val="none" w:sz="0" w:space="0" w:color="auto"/>
          </w:divBdr>
          <w:divsChild>
            <w:div w:id="936214250">
              <w:marLeft w:val="0"/>
              <w:marRight w:val="0"/>
              <w:marTop w:val="0"/>
              <w:marBottom w:val="0"/>
              <w:divBdr>
                <w:top w:val="none" w:sz="0" w:space="0" w:color="auto"/>
                <w:left w:val="none" w:sz="0" w:space="0" w:color="auto"/>
                <w:bottom w:val="none" w:sz="0" w:space="0" w:color="auto"/>
                <w:right w:val="none" w:sz="0" w:space="0" w:color="auto"/>
              </w:divBdr>
            </w:div>
          </w:divsChild>
        </w:div>
        <w:div w:id="1798796028">
          <w:marLeft w:val="0"/>
          <w:marRight w:val="0"/>
          <w:marTop w:val="0"/>
          <w:marBottom w:val="0"/>
          <w:divBdr>
            <w:top w:val="none" w:sz="0" w:space="0" w:color="auto"/>
            <w:left w:val="none" w:sz="0" w:space="0" w:color="auto"/>
            <w:bottom w:val="none" w:sz="0" w:space="0" w:color="auto"/>
            <w:right w:val="none" w:sz="0" w:space="0" w:color="auto"/>
          </w:divBdr>
        </w:div>
      </w:divsChild>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534221737">
      <w:bodyDiv w:val="1"/>
      <w:marLeft w:val="0"/>
      <w:marRight w:val="0"/>
      <w:marTop w:val="0"/>
      <w:marBottom w:val="0"/>
      <w:divBdr>
        <w:top w:val="none" w:sz="0" w:space="0" w:color="auto"/>
        <w:left w:val="none" w:sz="0" w:space="0" w:color="auto"/>
        <w:bottom w:val="none" w:sz="0" w:space="0" w:color="auto"/>
        <w:right w:val="none" w:sz="0" w:space="0" w:color="auto"/>
      </w:divBdr>
    </w:div>
    <w:div w:id="1560437236">
      <w:bodyDiv w:val="1"/>
      <w:marLeft w:val="0"/>
      <w:marRight w:val="0"/>
      <w:marTop w:val="0"/>
      <w:marBottom w:val="0"/>
      <w:divBdr>
        <w:top w:val="none" w:sz="0" w:space="0" w:color="auto"/>
        <w:left w:val="none" w:sz="0" w:space="0" w:color="auto"/>
        <w:bottom w:val="none" w:sz="0" w:space="0" w:color="auto"/>
        <w:right w:val="none" w:sz="0" w:space="0" w:color="auto"/>
      </w:divBdr>
      <w:divsChild>
        <w:div w:id="506942974">
          <w:marLeft w:val="0"/>
          <w:marRight w:val="0"/>
          <w:marTop w:val="0"/>
          <w:marBottom w:val="0"/>
          <w:divBdr>
            <w:top w:val="none" w:sz="0" w:space="0" w:color="auto"/>
            <w:left w:val="none" w:sz="0" w:space="0" w:color="auto"/>
            <w:bottom w:val="none" w:sz="0" w:space="0" w:color="auto"/>
            <w:right w:val="none" w:sz="0" w:space="0" w:color="auto"/>
          </w:divBdr>
          <w:divsChild>
            <w:div w:id="767896266">
              <w:marLeft w:val="0"/>
              <w:marRight w:val="0"/>
              <w:marTop w:val="0"/>
              <w:marBottom w:val="0"/>
              <w:divBdr>
                <w:top w:val="none" w:sz="0" w:space="0" w:color="auto"/>
                <w:left w:val="none" w:sz="0" w:space="0" w:color="auto"/>
                <w:bottom w:val="none" w:sz="0" w:space="0" w:color="auto"/>
                <w:right w:val="none" w:sz="0" w:space="0" w:color="auto"/>
              </w:divBdr>
            </w:div>
          </w:divsChild>
        </w:div>
        <w:div w:id="557597733">
          <w:marLeft w:val="0"/>
          <w:marRight w:val="0"/>
          <w:marTop w:val="0"/>
          <w:marBottom w:val="0"/>
          <w:divBdr>
            <w:top w:val="none" w:sz="0" w:space="0" w:color="auto"/>
            <w:left w:val="none" w:sz="0" w:space="0" w:color="auto"/>
            <w:bottom w:val="none" w:sz="0" w:space="0" w:color="auto"/>
            <w:right w:val="none" w:sz="0" w:space="0" w:color="auto"/>
          </w:divBdr>
          <w:divsChild>
            <w:div w:id="442770568">
              <w:marLeft w:val="0"/>
              <w:marRight w:val="0"/>
              <w:marTop w:val="0"/>
              <w:marBottom w:val="0"/>
              <w:divBdr>
                <w:top w:val="none" w:sz="0" w:space="0" w:color="auto"/>
                <w:left w:val="none" w:sz="0" w:space="0" w:color="auto"/>
                <w:bottom w:val="none" w:sz="0" w:space="0" w:color="auto"/>
                <w:right w:val="none" w:sz="0" w:space="0" w:color="auto"/>
              </w:divBdr>
              <w:divsChild>
                <w:div w:id="467210492">
                  <w:marLeft w:val="0"/>
                  <w:marRight w:val="0"/>
                  <w:marTop w:val="0"/>
                  <w:marBottom w:val="0"/>
                  <w:divBdr>
                    <w:top w:val="none" w:sz="0" w:space="0" w:color="auto"/>
                    <w:left w:val="none" w:sz="0" w:space="0" w:color="auto"/>
                    <w:bottom w:val="none" w:sz="0" w:space="0" w:color="auto"/>
                    <w:right w:val="none" w:sz="0" w:space="0" w:color="auto"/>
                  </w:divBdr>
                </w:div>
              </w:divsChild>
            </w:div>
            <w:div w:id="851070993">
              <w:marLeft w:val="0"/>
              <w:marRight w:val="0"/>
              <w:marTop w:val="0"/>
              <w:marBottom w:val="0"/>
              <w:divBdr>
                <w:top w:val="none" w:sz="0" w:space="0" w:color="auto"/>
                <w:left w:val="none" w:sz="0" w:space="0" w:color="auto"/>
                <w:bottom w:val="none" w:sz="0" w:space="0" w:color="auto"/>
                <w:right w:val="none" w:sz="0" w:space="0" w:color="auto"/>
              </w:divBdr>
              <w:divsChild>
                <w:div w:id="414476336">
                  <w:marLeft w:val="0"/>
                  <w:marRight w:val="0"/>
                  <w:marTop w:val="0"/>
                  <w:marBottom w:val="0"/>
                  <w:divBdr>
                    <w:top w:val="none" w:sz="0" w:space="0" w:color="auto"/>
                    <w:left w:val="none" w:sz="0" w:space="0" w:color="auto"/>
                    <w:bottom w:val="none" w:sz="0" w:space="0" w:color="auto"/>
                    <w:right w:val="none" w:sz="0" w:space="0" w:color="auto"/>
                  </w:divBdr>
                </w:div>
              </w:divsChild>
            </w:div>
            <w:div w:id="366950040">
              <w:marLeft w:val="0"/>
              <w:marRight w:val="0"/>
              <w:marTop w:val="0"/>
              <w:marBottom w:val="0"/>
              <w:divBdr>
                <w:top w:val="none" w:sz="0" w:space="0" w:color="auto"/>
                <w:left w:val="none" w:sz="0" w:space="0" w:color="auto"/>
                <w:bottom w:val="none" w:sz="0" w:space="0" w:color="auto"/>
                <w:right w:val="none" w:sz="0" w:space="0" w:color="auto"/>
              </w:divBdr>
              <w:divsChild>
                <w:div w:id="1234462324">
                  <w:marLeft w:val="0"/>
                  <w:marRight w:val="0"/>
                  <w:marTop w:val="0"/>
                  <w:marBottom w:val="0"/>
                  <w:divBdr>
                    <w:top w:val="none" w:sz="0" w:space="0" w:color="auto"/>
                    <w:left w:val="none" w:sz="0" w:space="0" w:color="auto"/>
                    <w:bottom w:val="none" w:sz="0" w:space="0" w:color="auto"/>
                    <w:right w:val="none" w:sz="0" w:space="0" w:color="auto"/>
                  </w:divBdr>
                </w:div>
              </w:divsChild>
            </w:div>
            <w:div w:id="523447270">
              <w:marLeft w:val="568"/>
              <w:marRight w:val="0"/>
              <w:marTop w:val="0"/>
              <w:marBottom w:val="0"/>
              <w:divBdr>
                <w:top w:val="none" w:sz="0" w:space="0" w:color="auto"/>
                <w:left w:val="none" w:sz="0" w:space="0" w:color="auto"/>
                <w:bottom w:val="none" w:sz="0" w:space="0" w:color="auto"/>
                <w:right w:val="none" w:sz="0" w:space="0" w:color="auto"/>
              </w:divBdr>
              <w:divsChild>
                <w:div w:id="193036087">
                  <w:marLeft w:val="0"/>
                  <w:marRight w:val="0"/>
                  <w:marTop w:val="0"/>
                  <w:marBottom w:val="0"/>
                  <w:divBdr>
                    <w:top w:val="none" w:sz="0" w:space="0" w:color="auto"/>
                    <w:left w:val="none" w:sz="0" w:space="0" w:color="auto"/>
                    <w:bottom w:val="none" w:sz="0" w:space="0" w:color="auto"/>
                    <w:right w:val="none" w:sz="0" w:space="0" w:color="auto"/>
                  </w:divBdr>
                </w:div>
              </w:divsChild>
            </w:div>
            <w:div w:id="1553538513">
              <w:marLeft w:val="568"/>
              <w:marRight w:val="0"/>
              <w:marTop w:val="0"/>
              <w:marBottom w:val="0"/>
              <w:divBdr>
                <w:top w:val="none" w:sz="0" w:space="0" w:color="auto"/>
                <w:left w:val="none" w:sz="0" w:space="0" w:color="auto"/>
                <w:bottom w:val="none" w:sz="0" w:space="0" w:color="auto"/>
                <w:right w:val="none" w:sz="0" w:space="0" w:color="auto"/>
              </w:divBdr>
              <w:divsChild>
                <w:div w:id="425730379">
                  <w:marLeft w:val="0"/>
                  <w:marRight w:val="0"/>
                  <w:marTop w:val="0"/>
                  <w:marBottom w:val="0"/>
                  <w:divBdr>
                    <w:top w:val="none" w:sz="0" w:space="0" w:color="auto"/>
                    <w:left w:val="none" w:sz="0" w:space="0" w:color="auto"/>
                    <w:bottom w:val="none" w:sz="0" w:space="0" w:color="auto"/>
                    <w:right w:val="none" w:sz="0" w:space="0" w:color="auto"/>
                  </w:divBdr>
                </w:div>
              </w:divsChild>
            </w:div>
            <w:div w:id="969167934">
              <w:marLeft w:val="851"/>
              <w:marRight w:val="0"/>
              <w:marTop w:val="0"/>
              <w:marBottom w:val="0"/>
              <w:divBdr>
                <w:top w:val="none" w:sz="0" w:space="0" w:color="auto"/>
                <w:left w:val="none" w:sz="0" w:space="0" w:color="auto"/>
                <w:bottom w:val="none" w:sz="0" w:space="0" w:color="auto"/>
                <w:right w:val="none" w:sz="0" w:space="0" w:color="auto"/>
              </w:divBdr>
              <w:divsChild>
                <w:div w:id="1657371812">
                  <w:marLeft w:val="0"/>
                  <w:marRight w:val="0"/>
                  <w:marTop w:val="0"/>
                  <w:marBottom w:val="0"/>
                  <w:divBdr>
                    <w:top w:val="none" w:sz="0" w:space="0" w:color="auto"/>
                    <w:left w:val="none" w:sz="0" w:space="0" w:color="auto"/>
                    <w:bottom w:val="none" w:sz="0" w:space="0" w:color="auto"/>
                    <w:right w:val="none" w:sz="0" w:space="0" w:color="auto"/>
                  </w:divBdr>
                </w:div>
              </w:divsChild>
            </w:div>
            <w:div w:id="2059890054">
              <w:marLeft w:val="851"/>
              <w:marRight w:val="0"/>
              <w:marTop w:val="0"/>
              <w:marBottom w:val="0"/>
              <w:divBdr>
                <w:top w:val="none" w:sz="0" w:space="0" w:color="auto"/>
                <w:left w:val="none" w:sz="0" w:space="0" w:color="auto"/>
                <w:bottom w:val="none" w:sz="0" w:space="0" w:color="auto"/>
                <w:right w:val="none" w:sz="0" w:space="0" w:color="auto"/>
              </w:divBdr>
              <w:divsChild>
                <w:div w:id="2105372690">
                  <w:marLeft w:val="0"/>
                  <w:marRight w:val="0"/>
                  <w:marTop w:val="0"/>
                  <w:marBottom w:val="0"/>
                  <w:divBdr>
                    <w:top w:val="none" w:sz="0" w:space="0" w:color="auto"/>
                    <w:left w:val="none" w:sz="0" w:space="0" w:color="auto"/>
                    <w:bottom w:val="none" w:sz="0" w:space="0" w:color="auto"/>
                    <w:right w:val="none" w:sz="0" w:space="0" w:color="auto"/>
                  </w:divBdr>
                </w:div>
              </w:divsChild>
            </w:div>
            <w:div w:id="1408579355">
              <w:marLeft w:val="851"/>
              <w:marRight w:val="0"/>
              <w:marTop w:val="0"/>
              <w:marBottom w:val="0"/>
              <w:divBdr>
                <w:top w:val="none" w:sz="0" w:space="0" w:color="auto"/>
                <w:left w:val="none" w:sz="0" w:space="0" w:color="auto"/>
                <w:bottom w:val="none" w:sz="0" w:space="0" w:color="auto"/>
                <w:right w:val="none" w:sz="0" w:space="0" w:color="auto"/>
              </w:divBdr>
              <w:divsChild>
                <w:div w:id="1543320034">
                  <w:marLeft w:val="0"/>
                  <w:marRight w:val="0"/>
                  <w:marTop w:val="0"/>
                  <w:marBottom w:val="0"/>
                  <w:divBdr>
                    <w:top w:val="none" w:sz="0" w:space="0" w:color="auto"/>
                    <w:left w:val="none" w:sz="0" w:space="0" w:color="auto"/>
                    <w:bottom w:val="none" w:sz="0" w:space="0" w:color="auto"/>
                    <w:right w:val="none" w:sz="0" w:space="0" w:color="auto"/>
                  </w:divBdr>
                </w:div>
              </w:divsChild>
            </w:div>
            <w:div w:id="1666322504">
              <w:marLeft w:val="0"/>
              <w:marRight w:val="0"/>
              <w:marTop w:val="0"/>
              <w:marBottom w:val="0"/>
              <w:divBdr>
                <w:top w:val="none" w:sz="0" w:space="0" w:color="auto"/>
                <w:left w:val="none" w:sz="0" w:space="0" w:color="auto"/>
                <w:bottom w:val="none" w:sz="0" w:space="0" w:color="auto"/>
                <w:right w:val="none" w:sz="0" w:space="0" w:color="auto"/>
              </w:divBdr>
              <w:divsChild>
                <w:div w:id="264771975">
                  <w:marLeft w:val="0"/>
                  <w:marRight w:val="0"/>
                  <w:marTop w:val="0"/>
                  <w:marBottom w:val="0"/>
                  <w:divBdr>
                    <w:top w:val="none" w:sz="0" w:space="0" w:color="auto"/>
                    <w:left w:val="none" w:sz="0" w:space="0" w:color="auto"/>
                    <w:bottom w:val="none" w:sz="0" w:space="0" w:color="auto"/>
                    <w:right w:val="none" w:sz="0" w:space="0" w:color="auto"/>
                  </w:divBdr>
                </w:div>
              </w:divsChild>
            </w:div>
            <w:div w:id="905998086">
              <w:marLeft w:val="0"/>
              <w:marRight w:val="0"/>
              <w:marTop w:val="0"/>
              <w:marBottom w:val="0"/>
              <w:divBdr>
                <w:top w:val="none" w:sz="0" w:space="0" w:color="auto"/>
                <w:left w:val="none" w:sz="0" w:space="0" w:color="auto"/>
                <w:bottom w:val="none" w:sz="0" w:space="0" w:color="auto"/>
                <w:right w:val="none" w:sz="0" w:space="0" w:color="auto"/>
              </w:divBdr>
              <w:divsChild>
                <w:div w:id="801970953">
                  <w:marLeft w:val="0"/>
                  <w:marRight w:val="0"/>
                  <w:marTop w:val="0"/>
                  <w:marBottom w:val="0"/>
                  <w:divBdr>
                    <w:top w:val="none" w:sz="0" w:space="0" w:color="auto"/>
                    <w:left w:val="none" w:sz="0" w:space="0" w:color="auto"/>
                    <w:bottom w:val="none" w:sz="0" w:space="0" w:color="auto"/>
                    <w:right w:val="none" w:sz="0" w:space="0" w:color="auto"/>
                  </w:divBdr>
                </w:div>
              </w:divsChild>
            </w:div>
            <w:div w:id="1891571291">
              <w:marLeft w:val="0"/>
              <w:marRight w:val="0"/>
              <w:marTop w:val="0"/>
              <w:marBottom w:val="0"/>
              <w:divBdr>
                <w:top w:val="none" w:sz="0" w:space="0" w:color="auto"/>
                <w:left w:val="none" w:sz="0" w:space="0" w:color="auto"/>
                <w:bottom w:val="none" w:sz="0" w:space="0" w:color="auto"/>
                <w:right w:val="none" w:sz="0" w:space="0" w:color="auto"/>
              </w:divBdr>
              <w:divsChild>
                <w:div w:id="1544102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010942">
          <w:marLeft w:val="0"/>
          <w:marRight w:val="0"/>
          <w:marTop w:val="0"/>
          <w:marBottom w:val="0"/>
          <w:divBdr>
            <w:top w:val="none" w:sz="0" w:space="0" w:color="auto"/>
            <w:left w:val="none" w:sz="0" w:space="0" w:color="auto"/>
            <w:bottom w:val="none" w:sz="0" w:space="0" w:color="auto"/>
            <w:right w:val="none" w:sz="0" w:space="0" w:color="auto"/>
          </w:divBdr>
          <w:divsChild>
            <w:div w:id="1278633723">
              <w:marLeft w:val="0"/>
              <w:marRight w:val="0"/>
              <w:marTop w:val="0"/>
              <w:marBottom w:val="0"/>
              <w:divBdr>
                <w:top w:val="none" w:sz="0" w:space="0" w:color="auto"/>
                <w:left w:val="none" w:sz="0" w:space="0" w:color="auto"/>
                <w:bottom w:val="none" w:sz="0" w:space="0" w:color="auto"/>
                <w:right w:val="none" w:sz="0" w:space="0" w:color="auto"/>
              </w:divBdr>
            </w:div>
          </w:divsChild>
        </w:div>
        <w:div w:id="1907834870">
          <w:marLeft w:val="0"/>
          <w:marRight w:val="0"/>
          <w:marTop w:val="0"/>
          <w:marBottom w:val="0"/>
          <w:divBdr>
            <w:top w:val="none" w:sz="0" w:space="0" w:color="auto"/>
            <w:left w:val="none" w:sz="0" w:space="0" w:color="auto"/>
            <w:bottom w:val="none" w:sz="0" w:space="0" w:color="auto"/>
            <w:right w:val="none" w:sz="0" w:space="0" w:color="auto"/>
          </w:divBdr>
          <w:divsChild>
            <w:div w:id="365526058">
              <w:marLeft w:val="0"/>
              <w:marRight w:val="0"/>
              <w:marTop w:val="0"/>
              <w:marBottom w:val="0"/>
              <w:divBdr>
                <w:top w:val="none" w:sz="0" w:space="0" w:color="auto"/>
                <w:left w:val="none" w:sz="0" w:space="0" w:color="auto"/>
                <w:bottom w:val="none" w:sz="0" w:space="0" w:color="auto"/>
                <w:right w:val="none" w:sz="0" w:space="0" w:color="auto"/>
              </w:divBdr>
            </w:div>
          </w:divsChild>
        </w:div>
        <w:div w:id="315307490">
          <w:marLeft w:val="0"/>
          <w:marRight w:val="0"/>
          <w:marTop w:val="0"/>
          <w:marBottom w:val="0"/>
          <w:divBdr>
            <w:top w:val="none" w:sz="0" w:space="0" w:color="auto"/>
            <w:left w:val="none" w:sz="0" w:space="0" w:color="auto"/>
            <w:bottom w:val="none" w:sz="0" w:space="0" w:color="auto"/>
            <w:right w:val="none" w:sz="0" w:space="0" w:color="auto"/>
          </w:divBdr>
          <w:divsChild>
            <w:div w:id="1701319582">
              <w:marLeft w:val="0"/>
              <w:marRight w:val="0"/>
              <w:marTop w:val="0"/>
              <w:marBottom w:val="0"/>
              <w:divBdr>
                <w:top w:val="none" w:sz="0" w:space="0" w:color="auto"/>
                <w:left w:val="none" w:sz="0" w:space="0" w:color="auto"/>
                <w:bottom w:val="none" w:sz="0" w:space="0" w:color="auto"/>
                <w:right w:val="none" w:sz="0" w:space="0" w:color="auto"/>
              </w:divBdr>
            </w:div>
          </w:divsChild>
        </w:div>
        <w:div w:id="1731540571">
          <w:marLeft w:val="0"/>
          <w:marRight w:val="0"/>
          <w:marTop w:val="0"/>
          <w:marBottom w:val="0"/>
          <w:divBdr>
            <w:top w:val="none" w:sz="0" w:space="0" w:color="auto"/>
            <w:left w:val="none" w:sz="0" w:space="0" w:color="auto"/>
            <w:bottom w:val="none" w:sz="0" w:space="0" w:color="auto"/>
            <w:right w:val="none" w:sz="0" w:space="0" w:color="auto"/>
          </w:divBdr>
          <w:divsChild>
            <w:div w:id="1140423426">
              <w:marLeft w:val="0"/>
              <w:marRight w:val="0"/>
              <w:marTop w:val="0"/>
              <w:marBottom w:val="0"/>
              <w:divBdr>
                <w:top w:val="none" w:sz="0" w:space="0" w:color="auto"/>
                <w:left w:val="none" w:sz="0" w:space="0" w:color="auto"/>
                <w:bottom w:val="none" w:sz="0" w:space="0" w:color="auto"/>
                <w:right w:val="none" w:sz="0" w:space="0" w:color="auto"/>
              </w:divBdr>
              <w:divsChild>
                <w:div w:id="876506178">
                  <w:marLeft w:val="0"/>
                  <w:marRight w:val="0"/>
                  <w:marTop w:val="0"/>
                  <w:marBottom w:val="0"/>
                  <w:divBdr>
                    <w:top w:val="none" w:sz="0" w:space="0" w:color="auto"/>
                    <w:left w:val="none" w:sz="0" w:space="0" w:color="auto"/>
                    <w:bottom w:val="none" w:sz="0" w:space="0" w:color="auto"/>
                    <w:right w:val="none" w:sz="0" w:space="0" w:color="auto"/>
                  </w:divBdr>
                </w:div>
              </w:divsChild>
            </w:div>
            <w:div w:id="1053577981">
              <w:marLeft w:val="0"/>
              <w:marRight w:val="0"/>
              <w:marTop w:val="0"/>
              <w:marBottom w:val="0"/>
              <w:divBdr>
                <w:top w:val="none" w:sz="0" w:space="0" w:color="auto"/>
                <w:left w:val="none" w:sz="0" w:space="0" w:color="auto"/>
                <w:bottom w:val="none" w:sz="0" w:space="0" w:color="auto"/>
                <w:right w:val="none" w:sz="0" w:space="0" w:color="auto"/>
              </w:divBdr>
              <w:divsChild>
                <w:div w:id="409083701">
                  <w:marLeft w:val="0"/>
                  <w:marRight w:val="0"/>
                  <w:marTop w:val="0"/>
                  <w:marBottom w:val="0"/>
                  <w:divBdr>
                    <w:top w:val="none" w:sz="0" w:space="0" w:color="auto"/>
                    <w:left w:val="none" w:sz="0" w:space="0" w:color="auto"/>
                    <w:bottom w:val="none" w:sz="0" w:space="0" w:color="auto"/>
                    <w:right w:val="none" w:sz="0" w:space="0" w:color="auto"/>
                  </w:divBdr>
                </w:div>
              </w:divsChild>
            </w:div>
            <w:div w:id="1179195876">
              <w:marLeft w:val="0"/>
              <w:marRight w:val="0"/>
              <w:marTop w:val="0"/>
              <w:marBottom w:val="0"/>
              <w:divBdr>
                <w:top w:val="none" w:sz="0" w:space="0" w:color="auto"/>
                <w:left w:val="none" w:sz="0" w:space="0" w:color="auto"/>
                <w:bottom w:val="none" w:sz="0" w:space="0" w:color="auto"/>
                <w:right w:val="none" w:sz="0" w:space="0" w:color="auto"/>
              </w:divBdr>
              <w:divsChild>
                <w:div w:id="1557736359">
                  <w:marLeft w:val="0"/>
                  <w:marRight w:val="0"/>
                  <w:marTop w:val="0"/>
                  <w:marBottom w:val="0"/>
                  <w:divBdr>
                    <w:top w:val="none" w:sz="0" w:space="0" w:color="auto"/>
                    <w:left w:val="none" w:sz="0" w:space="0" w:color="auto"/>
                    <w:bottom w:val="none" w:sz="0" w:space="0" w:color="auto"/>
                    <w:right w:val="none" w:sz="0" w:space="0" w:color="auto"/>
                  </w:divBdr>
                </w:div>
              </w:divsChild>
            </w:div>
            <w:div w:id="1831554363">
              <w:marLeft w:val="568"/>
              <w:marRight w:val="0"/>
              <w:marTop w:val="0"/>
              <w:marBottom w:val="0"/>
              <w:divBdr>
                <w:top w:val="none" w:sz="0" w:space="0" w:color="auto"/>
                <w:left w:val="none" w:sz="0" w:space="0" w:color="auto"/>
                <w:bottom w:val="none" w:sz="0" w:space="0" w:color="auto"/>
                <w:right w:val="none" w:sz="0" w:space="0" w:color="auto"/>
              </w:divBdr>
              <w:divsChild>
                <w:div w:id="1035885394">
                  <w:marLeft w:val="0"/>
                  <w:marRight w:val="0"/>
                  <w:marTop w:val="0"/>
                  <w:marBottom w:val="0"/>
                  <w:divBdr>
                    <w:top w:val="none" w:sz="0" w:space="0" w:color="auto"/>
                    <w:left w:val="none" w:sz="0" w:space="0" w:color="auto"/>
                    <w:bottom w:val="none" w:sz="0" w:space="0" w:color="auto"/>
                    <w:right w:val="none" w:sz="0" w:space="0" w:color="auto"/>
                  </w:divBdr>
                </w:div>
              </w:divsChild>
            </w:div>
            <w:div w:id="577985422">
              <w:marLeft w:val="568"/>
              <w:marRight w:val="0"/>
              <w:marTop w:val="0"/>
              <w:marBottom w:val="0"/>
              <w:divBdr>
                <w:top w:val="none" w:sz="0" w:space="0" w:color="auto"/>
                <w:left w:val="none" w:sz="0" w:space="0" w:color="auto"/>
                <w:bottom w:val="none" w:sz="0" w:space="0" w:color="auto"/>
                <w:right w:val="none" w:sz="0" w:space="0" w:color="auto"/>
              </w:divBdr>
              <w:divsChild>
                <w:div w:id="1776250722">
                  <w:marLeft w:val="0"/>
                  <w:marRight w:val="0"/>
                  <w:marTop w:val="0"/>
                  <w:marBottom w:val="0"/>
                  <w:divBdr>
                    <w:top w:val="none" w:sz="0" w:space="0" w:color="auto"/>
                    <w:left w:val="none" w:sz="0" w:space="0" w:color="auto"/>
                    <w:bottom w:val="none" w:sz="0" w:space="0" w:color="auto"/>
                    <w:right w:val="none" w:sz="0" w:space="0" w:color="auto"/>
                  </w:divBdr>
                </w:div>
              </w:divsChild>
            </w:div>
            <w:div w:id="73358322">
              <w:marLeft w:val="851"/>
              <w:marRight w:val="0"/>
              <w:marTop w:val="0"/>
              <w:marBottom w:val="0"/>
              <w:divBdr>
                <w:top w:val="none" w:sz="0" w:space="0" w:color="auto"/>
                <w:left w:val="none" w:sz="0" w:space="0" w:color="auto"/>
                <w:bottom w:val="none" w:sz="0" w:space="0" w:color="auto"/>
                <w:right w:val="none" w:sz="0" w:space="0" w:color="auto"/>
              </w:divBdr>
              <w:divsChild>
                <w:div w:id="189298750">
                  <w:marLeft w:val="0"/>
                  <w:marRight w:val="0"/>
                  <w:marTop w:val="0"/>
                  <w:marBottom w:val="0"/>
                  <w:divBdr>
                    <w:top w:val="none" w:sz="0" w:space="0" w:color="auto"/>
                    <w:left w:val="none" w:sz="0" w:space="0" w:color="auto"/>
                    <w:bottom w:val="none" w:sz="0" w:space="0" w:color="auto"/>
                    <w:right w:val="none" w:sz="0" w:space="0" w:color="auto"/>
                  </w:divBdr>
                </w:div>
              </w:divsChild>
            </w:div>
            <w:div w:id="1834182114">
              <w:marLeft w:val="851"/>
              <w:marRight w:val="0"/>
              <w:marTop w:val="0"/>
              <w:marBottom w:val="0"/>
              <w:divBdr>
                <w:top w:val="none" w:sz="0" w:space="0" w:color="auto"/>
                <w:left w:val="none" w:sz="0" w:space="0" w:color="auto"/>
                <w:bottom w:val="none" w:sz="0" w:space="0" w:color="auto"/>
                <w:right w:val="none" w:sz="0" w:space="0" w:color="auto"/>
              </w:divBdr>
              <w:divsChild>
                <w:div w:id="1857036587">
                  <w:marLeft w:val="0"/>
                  <w:marRight w:val="0"/>
                  <w:marTop w:val="0"/>
                  <w:marBottom w:val="0"/>
                  <w:divBdr>
                    <w:top w:val="none" w:sz="0" w:space="0" w:color="auto"/>
                    <w:left w:val="none" w:sz="0" w:space="0" w:color="auto"/>
                    <w:bottom w:val="none" w:sz="0" w:space="0" w:color="auto"/>
                    <w:right w:val="none" w:sz="0" w:space="0" w:color="auto"/>
                  </w:divBdr>
                </w:div>
              </w:divsChild>
            </w:div>
            <w:div w:id="1159811435">
              <w:marLeft w:val="851"/>
              <w:marRight w:val="0"/>
              <w:marTop w:val="0"/>
              <w:marBottom w:val="0"/>
              <w:divBdr>
                <w:top w:val="none" w:sz="0" w:space="0" w:color="auto"/>
                <w:left w:val="none" w:sz="0" w:space="0" w:color="auto"/>
                <w:bottom w:val="none" w:sz="0" w:space="0" w:color="auto"/>
                <w:right w:val="none" w:sz="0" w:space="0" w:color="auto"/>
              </w:divBdr>
              <w:divsChild>
                <w:div w:id="678779078">
                  <w:marLeft w:val="0"/>
                  <w:marRight w:val="0"/>
                  <w:marTop w:val="0"/>
                  <w:marBottom w:val="0"/>
                  <w:divBdr>
                    <w:top w:val="none" w:sz="0" w:space="0" w:color="auto"/>
                    <w:left w:val="none" w:sz="0" w:space="0" w:color="auto"/>
                    <w:bottom w:val="none" w:sz="0" w:space="0" w:color="auto"/>
                    <w:right w:val="none" w:sz="0" w:space="0" w:color="auto"/>
                  </w:divBdr>
                </w:div>
              </w:divsChild>
            </w:div>
            <w:div w:id="927350024">
              <w:marLeft w:val="0"/>
              <w:marRight w:val="0"/>
              <w:marTop w:val="0"/>
              <w:marBottom w:val="0"/>
              <w:divBdr>
                <w:top w:val="none" w:sz="0" w:space="0" w:color="auto"/>
                <w:left w:val="none" w:sz="0" w:space="0" w:color="auto"/>
                <w:bottom w:val="none" w:sz="0" w:space="0" w:color="auto"/>
                <w:right w:val="none" w:sz="0" w:space="0" w:color="auto"/>
              </w:divBdr>
              <w:divsChild>
                <w:div w:id="177473498">
                  <w:marLeft w:val="0"/>
                  <w:marRight w:val="0"/>
                  <w:marTop w:val="0"/>
                  <w:marBottom w:val="0"/>
                  <w:divBdr>
                    <w:top w:val="none" w:sz="0" w:space="0" w:color="auto"/>
                    <w:left w:val="none" w:sz="0" w:space="0" w:color="auto"/>
                    <w:bottom w:val="none" w:sz="0" w:space="0" w:color="auto"/>
                    <w:right w:val="none" w:sz="0" w:space="0" w:color="auto"/>
                  </w:divBdr>
                </w:div>
              </w:divsChild>
            </w:div>
            <w:div w:id="1906331195">
              <w:marLeft w:val="0"/>
              <w:marRight w:val="0"/>
              <w:marTop w:val="0"/>
              <w:marBottom w:val="0"/>
              <w:divBdr>
                <w:top w:val="none" w:sz="0" w:space="0" w:color="auto"/>
                <w:left w:val="none" w:sz="0" w:space="0" w:color="auto"/>
                <w:bottom w:val="none" w:sz="0" w:space="0" w:color="auto"/>
                <w:right w:val="none" w:sz="0" w:space="0" w:color="auto"/>
              </w:divBdr>
              <w:divsChild>
                <w:div w:id="1761678484">
                  <w:marLeft w:val="0"/>
                  <w:marRight w:val="0"/>
                  <w:marTop w:val="0"/>
                  <w:marBottom w:val="0"/>
                  <w:divBdr>
                    <w:top w:val="none" w:sz="0" w:space="0" w:color="auto"/>
                    <w:left w:val="none" w:sz="0" w:space="0" w:color="auto"/>
                    <w:bottom w:val="none" w:sz="0" w:space="0" w:color="auto"/>
                    <w:right w:val="none" w:sz="0" w:space="0" w:color="auto"/>
                  </w:divBdr>
                </w:div>
              </w:divsChild>
            </w:div>
            <w:div w:id="167137075">
              <w:marLeft w:val="0"/>
              <w:marRight w:val="0"/>
              <w:marTop w:val="0"/>
              <w:marBottom w:val="0"/>
              <w:divBdr>
                <w:top w:val="none" w:sz="0" w:space="0" w:color="auto"/>
                <w:left w:val="none" w:sz="0" w:space="0" w:color="auto"/>
                <w:bottom w:val="none" w:sz="0" w:space="0" w:color="auto"/>
                <w:right w:val="none" w:sz="0" w:space="0" w:color="auto"/>
              </w:divBdr>
              <w:divsChild>
                <w:div w:id="1559852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1732002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622</Words>
  <Characters>3546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6</cp:revision>
  <dcterms:created xsi:type="dcterms:W3CDTF">2020-03-03T05:32:00Z</dcterms:created>
  <dcterms:modified xsi:type="dcterms:W3CDTF">2020-03-03T05:45:00Z</dcterms:modified>
</cp:coreProperties>
</file>